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A99" w:rsidRDefault="00166A99">
      <w:pPr>
        <w:rPr>
          <w:lang w:val="de-AT"/>
        </w:rPr>
      </w:pPr>
      <w:bookmarkStart w:id="0" w:name="_GoBack"/>
      <w:bookmarkEnd w:id="0"/>
    </w:p>
    <w:p w:rsidR="00166A99" w:rsidRDefault="00C33F21">
      <w:pPr>
        <w:rPr>
          <w:rFonts w:ascii="Arial" w:hAnsi="Arial" w:cs="Arial"/>
          <w:sz w:val="16"/>
          <w:szCs w:val="16"/>
          <w:highlight w:val="yellow"/>
          <w:lang w:val="de-AT"/>
        </w:rPr>
      </w:pPr>
      <w:r>
        <w:rPr>
          <w:rFonts w:ascii="Arial" w:hAnsi="Arial" w:cs="Arial"/>
          <w:highlight w:val="magenta"/>
          <w:lang w:val="de-AT"/>
        </w:rPr>
        <w:t>Optionale Vertragsbestimmung</w:t>
      </w:r>
      <w:r>
        <w:rPr>
          <w:rFonts w:ascii="Arial" w:hAnsi="Arial" w:cs="Arial"/>
          <w:lang w:val="de-AT"/>
        </w:rPr>
        <w:t xml:space="preserve">: </w:t>
      </w:r>
      <w:r>
        <w:rPr>
          <w:rFonts w:ascii="Arial" w:hAnsi="Arial" w:cs="Arial"/>
          <w:sz w:val="16"/>
          <w:szCs w:val="16"/>
          <w:lang w:val="de-AT"/>
        </w:rPr>
        <w:t>(</w:t>
      </w:r>
      <w:r>
        <w:rPr>
          <w:rFonts w:ascii="Arial" w:hAnsi="Arial" w:cs="Arial"/>
          <w:sz w:val="16"/>
          <w:szCs w:val="16"/>
          <w:highlight w:val="yellow"/>
          <w:lang w:val="de-AT"/>
        </w:rPr>
        <w:t>Als "Optionale Vertragsbestimmungen" gekennzeichnete Bestimmungen</w:t>
      </w:r>
    </w:p>
    <w:p w:rsidR="00166A99" w:rsidRDefault="00C33F21">
      <w:pPr>
        <w:rPr>
          <w:rFonts w:ascii="Arial" w:hAnsi="Arial" w:cs="Arial"/>
          <w:lang w:val="de-AT"/>
        </w:rPr>
      </w:pPr>
      <w:r>
        <w:rPr>
          <w:rFonts w:ascii="Arial" w:hAnsi="Arial" w:cs="Arial"/>
          <w:sz w:val="16"/>
          <w:szCs w:val="16"/>
          <w:highlight w:val="yellow"/>
          <w:lang w:val="de-AT"/>
        </w:rPr>
        <w:t xml:space="preserve"> können nach Wunsch beibehalten oder ersatzlos weggelassen werden</w:t>
      </w:r>
      <w:r>
        <w:rPr>
          <w:rFonts w:ascii="Arial" w:hAnsi="Arial" w:cs="Arial"/>
          <w:sz w:val="16"/>
          <w:szCs w:val="16"/>
          <w:lang w:val="de-AT"/>
        </w:rPr>
        <w:t xml:space="preserve">) </w:t>
      </w:r>
    </w:p>
    <w:p w:rsidR="00166A99" w:rsidRDefault="00C33F21">
      <w:pPr>
        <w:rPr>
          <w:rFonts w:ascii="Arial" w:hAnsi="Arial" w:cs="Arial"/>
          <w:lang w:val="de-AT"/>
        </w:rPr>
      </w:pPr>
      <w:r>
        <w:rPr>
          <w:rFonts w:ascii="Arial" w:hAnsi="Arial" w:cs="Arial"/>
          <w:lang w:val="de-AT"/>
        </w:rPr>
        <w:t>[</w:t>
      </w:r>
      <w:r>
        <w:rPr>
          <w:rFonts w:ascii="Arial" w:hAnsi="Arial" w:cs="Arial"/>
          <w:highlight w:val="green"/>
          <w:lang w:val="de-AT"/>
        </w:rPr>
        <w:t>____</w:t>
      </w:r>
      <w:r>
        <w:rPr>
          <w:rFonts w:ascii="Arial" w:hAnsi="Arial" w:cs="Arial"/>
          <w:lang w:val="de-AT"/>
        </w:rPr>
        <w:t>]</w:t>
      </w:r>
      <w:r>
        <w:rPr>
          <w:rFonts w:ascii="Arial" w:hAnsi="Arial" w:cs="Arial"/>
          <w:lang w:val="de-AT"/>
        </w:rPr>
        <w:tab/>
        <w:t xml:space="preserve">Alternativklauseln und Kommentare Industriepartner / öffentliche </w:t>
      </w:r>
      <w:r>
        <w:rPr>
          <w:rFonts w:ascii="Arial" w:hAnsi="Arial" w:cs="Arial"/>
          <w:lang w:val="de-AT"/>
        </w:rPr>
        <w:t>Forschungseinrichtungen</w:t>
      </w:r>
    </w:p>
    <w:p w:rsidR="00166A99" w:rsidRDefault="00C33F21">
      <w:pPr>
        <w:rPr>
          <w:rFonts w:ascii="Arial" w:hAnsi="Arial" w:cs="Arial"/>
          <w:lang w:val="de-AT"/>
        </w:rPr>
      </w:pPr>
      <w:r>
        <w:rPr>
          <w:rFonts w:ascii="Arial" w:hAnsi="Arial" w:cs="Arial"/>
          <w:lang w:val="de-AT"/>
        </w:rPr>
        <w:t>[</w:t>
      </w:r>
      <w:r>
        <w:rPr>
          <w:rFonts w:ascii="Arial" w:hAnsi="Arial" w:cs="Arial"/>
          <w:highlight w:val="cyan"/>
          <w:lang w:val="de-AT"/>
        </w:rPr>
        <w:t>____</w:t>
      </w:r>
      <w:r>
        <w:rPr>
          <w:rFonts w:ascii="Arial" w:hAnsi="Arial" w:cs="Arial"/>
          <w:lang w:val="de-AT"/>
        </w:rPr>
        <w:t>]</w:t>
      </w:r>
      <w:r>
        <w:rPr>
          <w:rFonts w:ascii="Arial" w:hAnsi="Arial" w:cs="Arial"/>
          <w:lang w:val="de-AT"/>
        </w:rPr>
        <w:tab/>
        <w:t>Optionen, Alternativen</w:t>
      </w:r>
    </w:p>
    <w:p w:rsidR="00166A99" w:rsidRDefault="00C33F21">
      <w:pPr>
        <w:rPr>
          <w:rFonts w:ascii="Arial" w:hAnsi="Arial" w:cs="Arial"/>
          <w:lang w:val="de-AT"/>
        </w:rPr>
      </w:pPr>
      <w:r>
        <w:rPr>
          <w:rFonts w:ascii="Arial" w:hAnsi="Arial" w:cs="Arial"/>
          <w:sz w:val="16"/>
          <w:szCs w:val="16"/>
          <w:lang w:val="de-AT"/>
        </w:rPr>
        <w:t>(</w:t>
      </w:r>
      <w:r>
        <w:rPr>
          <w:rFonts w:ascii="Arial" w:hAnsi="Arial" w:cs="Arial"/>
          <w:sz w:val="16"/>
          <w:szCs w:val="16"/>
          <w:highlight w:val="yellow"/>
          <w:lang w:val="de-AT"/>
        </w:rPr>
        <w:t>____</w:t>
      </w:r>
      <w:r>
        <w:rPr>
          <w:rFonts w:ascii="Arial" w:hAnsi="Arial" w:cs="Arial"/>
          <w:sz w:val="16"/>
          <w:szCs w:val="16"/>
          <w:lang w:val="de-AT"/>
        </w:rPr>
        <w:t>)</w:t>
      </w:r>
      <w:r>
        <w:rPr>
          <w:rFonts w:ascii="Arial" w:hAnsi="Arial" w:cs="Arial"/>
          <w:lang w:val="de-AT"/>
        </w:rPr>
        <w:tab/>
        <w:t>Hilfestellung für Eingabefelder, Optionen, Alternativen</w:t>
      </w:r>
    </w:p>
    <w:p w:rsidR="00166A99" w:rsidRDefault="00166A99">
      <w:pPr>
        <w:rPr>
          <w:lang w:val="de-AT"/>
        </w:rPr>
      </w:pPr>
    </w:p>
    <w:p w:rsidR="00166A99" w:rsidRDefault="00166A99">
      <w:pPr>
        <w:rPr>
          <w:lang w:val="de-AT"/>
        </w:rPr>
      </w:pPr>
    </w:p>
    <w:p w:rsidR="00166A99" w:rsidRDefault="00166A99">
      <w:pPr>
        <w:rPr>
          <w:rFonts w:ascii="Arial" w:hAnsi="Arial" w:cs="Arial"/>
          <w:lang w:val="de-AT"/>
        </w:rPr>
      </w:pPr>
    </w:p>
    <w:p w:rsidR="00166A99" w:rsidRDefault="00166A99">
      <w:pPr>
        <w:rPr>
          <w:rFonts w:ascii="Arial" w:hAnsi="Arial" w:cs="Arial"/>
          <w:lang w:val="de-AT"/>
        </w:rPr>
      </w:pPr>
    </w:p>
    <w:tbl>
      <w:tblPr>
        <w:tblStyle w:val="Tabellenraster"/>
        <w:tblW w:w="0" w:type="auto"/>
        <w:tblLook w:val="04A0" w:firstRow="1" w:lastRow="0" w:firstColumn="1" w:lastColumn="0" w:noHBand="0" w:noVBand="1"/>
      </w:tblPr>
      <w:tblGrid>
        <w:gridCol w:w="4621"/>
        <w:gridCol w:w="4621"/>
      </w:tblGrid>
      <w:tr w:rsidR="00166A99">
        <w:tc>
          <w:tcPr>
            <w:tcW w:w="4621" w:type="dxa"/>
          </w:tcPr>
          <w:p w:rsidR="00166A99" w:rsidRDefault="00C33F21">
            <w:pPr>
              <w:spacing w:before="240" w:after="240"/>
              <w:jc w:val="center"/>
              <w:rPr>
                <w:rFonts w:ascii="Arial" w:hAnsi="Arial" w:cs="Arial"/>
                <w:b/>
                <w:sz w:val="32"/>
                <w:szCs w:val="32"/>
              </w:rPr>
            </w:pPr>
            <w:r>
              <w:rPr>
                <w:rFonts w:ascii="Arial" w:hAnsi="Arial" w:cs="Arial"/>
                <w:b/>
                <w:sz w:val="32"/>
                <w:szCs w:val="32"/>
              </w:rPr>
              <w:t>PATENTLIZENZ</w:t>
            </w:r>
          </w:p>
          <w:p w:rsidR="00166A99" w:rsidRDefault="00C33F21">
            <w:pPr>
              <w:spacing w:before="240" w:after="240"/>
              <w:jc w:val="center"/>
              <w:rPr>
                <w:rFonts w:ascii="Arial" w:hAnsi="Arial" w:cs="Arial"/>
                <w:lang w:val="de-AT"/>
              </w:rPr>
            </w:pPr>
            <w:r>
              <w:rPr>
                <w:rFonts w:ascii="Arial" w:hAnsi="Arial" w:cs="Arial"/>
                <w:b/>
                <w:sz w:val="32"/>
                <w:szCs w:val="32"/>
              </w:rPr>
              <w:t>OPTIONSVERTRAG</w:t>
            </w:r>
          </w:p>
        </w:tc>
        <w:tc>
          <w:tcPr>
            <w:tcW w:w="4621" w:type="dxa"/>
          </w:tcPr>
          <w:p w:rsidR="00166A99" w:rsidRDefault="00C33F21">
            <w:pPr>
              <w:spacing w:before="240" w:after="240"/>
              <w:rPr>
                <w:rFonts w:ascii="Arial" w:hAnsi="Arial" w:cs="Arial"/>
                <w:noProof/>
                <w:lang w:val="de-DE"/>
              </w:rPr>
            </w:pPr>
            <w:r>
              <w:rPr>
                <w:rFonts w:ascii="Arial" w:hAnsi="Arial" w:cs="Arial"/>
                <w:noProof/>
                <w:lang w:val="de-DE"/>
              </w:rPr>
              <w:t>Ein Optionsvertrag zum Abschluss eines Patentlizenzvertrages wird vor allem dann abgeschlossen, wenn die Pa</w:t>
            </w:r>
            <w:r>
              <w:rPr>
                <w:rFonts w:ascii="Arial" w:hAnsi="Arial" w:cs="Arial"/>
                <w:noProof/>
                <w:lang w:val="de-DE"/>
              </w:rPr>
              <w:t xml:space="preserve">rteien noch evaluieren wollen, ob sie überhaupt einen Lizenzvertrag abschließen wollen. Der Vorteil eines Optionsvertrages liegt darin, dass der Optionsinhaber, will er den Lizenzvertrag abschließen, nur mehr die Ausübung der Option erklären muss, wodurch </w:t>
            </w:r>
            <w:r>
              <w:rPr>
                <w:rFonts w:ascii="Arial" w:hAnsi="Arial" w:cs="Arial"/>
                <w:noProof/>
                <w:lang w:val="de-DE"/>
              </w:rPr>
              <w:t>er sofort Lizenznehmer wird. Dies setzt allerdings voraus, dass zum Zeitpunkt des Abschlusses der Optionsvereinbarung bereits der künftige Lizenzvertrag in seinen wesentlichen Bestimmungen ausverhandelt sein muss.</w:t>
            </w:r>
          </w:p>
          <w:p w:rsidR="00166A99" w:rsidRDefault="00C33F21">
            <w:pPr>
              <w:spacing w:before="240" w:after="240"/>
              <w:rPr>
                <w:rFonts w:ascii="Arial" w:hAnsi="Arial" w:cs="Arial"/>
                <w:lang w:val="de-AT"/>
              </w:rPr>
            </w:pPr>
            <w:r>
              <w:rPr>
                <w:rFonts w:ascii="Arial" w:hAnsi="Arial" w:cs="Arial"/>
                <w:lang w:val="de-AT"/>
              </w:rPr>
              <w:t>Dieser Patentlizenzoptionsvertrag ist im W</w:t>
            </w:r>
            <w:r>
              <w:rPr>
                <w:rFonts w:ascii="Arial" w:hAnsi="Arial" w:cs="Arial"/>
                <w:lang w:val="de-AT"/>
              </w:rPr>
              <w:t>esentlichen auch für andere Immaterialgüterrechte nach entsprechender Adaptierung verwendbar.</w:t>
            </w:r>
          </w:p>
        </w:tc>
      </w:tr>
      <w:tr w:rsidR="00166A99">
        <w:tc>
          <w:tcPr>
            <w:tcW w:w="4621" w:type="dxa"/>
          </w:tcPr>
          <w:p w:rsidR="00166A99" w:rsidRDefault="00C33F21">
            <w:pPr>
              <w:spacing w:before="240" w:after="240"/>
              <w:jc w:val="center"/>
              <w:rPr>
                <w:rFonts w:ascii="Arial" w:hAnsi="Arial" w:cs="Arial"/>
                <w:lang w:val="de-AT"/>
              </w:rPr>
            </w:pPr>
            <w:r>
              <w:rPr>
                <w:rFonts w:ascii="Arial" w:hAnsi="Arial" w:cs="Arial"/>
                <w:lang w:val="de-AT"/>
              </w:rPr>
              <w:t>abgeschlossen zwischen</w:t>
            </w:r>
          </w:p>
          <w:p w:rsidR="00166A99" w:rsidRDefault="00166A99">
            <w:pPr>
              <w:spacing w:before="240" w:after="240"/>
              <w:jc w:val="center"/>
              <w:rPr>
                <w:rFonts w:ascii="Arial" w:hAnsi="Arial" w:cs="Arial"/>
                <w:lang w:val="de-AT"/>
              </w:rPr>
            </w:pPr>
          </w:p>
          <w:p w:rsidR="00166A99" w:rsidRDefault="00166A99">
            <w:pPr>
              <w:spacing w:before="240" w:after="240"/>
              <w:jc w:val="center"/>
              <w:rPr>
                <w:rFonts w:ascii="Arial" w:hAnsi="Arial" w:cs="Arial"/>
                <w:lang w:val="de-AT"/>
              </w:rPr>
            </w:pPr>
          </w:p>
          <w:p w:rsidR="00166A99" w:rsidRDefault="00C33F21">
            <w:pPr>
              <w:spacing w:before="240" w:after="240"/>
              <w:jc w:val="center"/>
              <w:rPr>
                <w:rFonts w:ascii="Arial" w:hAnsi="Arial" w:cs="Arial"/>
                <w:sz w:val="16"/>
                <w:szCs w:val="16"/>
                <w:lang w:val="de-AT"/>
              </w:rPr>
            </w:pPr>
            <w:r>
              <w:rPr>
                <w:rFonts w:ascii="Arial" w:hAnsi="Arial" w:cs="Arial"/>
                <w:highlight w:val="lightGray"/>
                <w:lang w:val="de-AT"/>
              </w:rPr>
              <w:t>_____________</w:t>
            </w:r>
            <w:r>
              <w:rPr>
                <w:rFonts w:ascii="Arial" w:hAnsi="Arial" w:cs="Arial"/>
                <w:sz w:val="16"/>
                <w:szCs w:val="16"/>
                <w:lang w:val="de-AT"/>
              </w:rPr>
              <w:t>(</w:t>
            </w:r>
            <w:r>
              <w:rPr>
                <w:rFonts w:ascii="Arial" w:hAnsi="Arial" w:cs="Arial"/>
                <w:sz w:val="16"/>
                <w:szCs w:val="16"/>
                <w:highlight w:val="yellow"/>
                <w:lang w:val="de-AT"/>
              </w:rPr>
              <w:t>Universität</w:t>
            </w:r>
            <w:r>
              <w:rPr>
                <w:rFonts w:ascii="Arial" w:hAnsi="Arial" w:cs="Arial"/>
                <w:sz w:val="16"/>
                <w:szCs w:val="16"/>
                <w:lang w:val="de-AT"/>
              </w:rPr>
              <w:t xml:space="preserve">, </w:t>
            </w:r>
            <w:r>
              <w:rPr>
                <w:rFonts w:ascii="Arial" w:hAnsi="Arial" w:cs="Arial"/>
                <w:sz w:val="16"/>
                <w:szCs w:val="16"/>
                <w:highlight w:val="yellow"/>
                <w:lang w:val="de-AT"/>
              </w:rPr>
              <w:t>Forschungsinstitut</w:t>
            </w:r>
            <w:r>
              <w:rPr>
                <w:rFonts w:ascii="Arial" w:hAnsi="Arial" w:cs="Arial"/>
                <w:sz w:val="16"/>
                <w:szCs w:val="16"/>
                <w:lang w:val="de-AT"/>
              </w:rPr>
              <w:t>)</w:t>
            </w:r>
          </w:p>
          <w:p w:rsidR="00166A99" w:rsidRDefault="00166A99">
            <w:pPr>
              <w:spacing w:before="240" w:after="240"/>
              <w:jc w:val="center"/>
              <w:rPr>
                <w:rFonts w:ascii="Arial" w:hAnsi="Arial" w:cs="Arial"/>
                <w:lang w:val="de-AT"/>
              </w:rPr>
            </w:pPr>
          </w:p>
          <w:p w:rsidR="00166A99" w:rsidRDefault="00166A99">
            <w:pPr>
              <w:spacing w:before="240" w:after="240"/>
              <w:rPr>
                <w:rFonts w:ascii="Arial" w:hAnsi="Arial" w:cs="Arial"/>
                <w:b/>
                <w:bCs/>
                <w:lang w:val="de-AT"/>
              </w:rPr>
            </w:pPr>
          </w:p>
          <w:p w:rsidR="00166A99" w:rsidRDefault="00C33F21">
            <w:pPr>
              <w:spacing w:before="240" w:after="240"/>
              <w:jc w:val="center"/>
              <w:rPr>
                <w:rFonts w:ascii="Arial" w:hAnsi="Arial" w:cs="Arial"/>
                <w:bCs/>
                <w:sz w:val="16"/>
                <w:szCs w:val="16"/>
                <w:lang w:val="de-AT"/>
              </w:rPr>
            </w:pPr>
            <w:r>
              <w:rPr>
                <w:rFonts w:ascii="Arial" w:hAnsi="Arial" w:cs="Arial"/>
                <w:bCs/>
                <w:lang w:val="de-AT"/>
              </w:rPr>
              <w:t xml:space="preserve">vertreten durch </w:t>
            </w:r>
            <w:r>
              <w:rPr>
                <w:rFonts w:ascii="Arial" w:hAnsi="Arial" w:cs="Arial"/>
                <w:bCs/>
                <w:highlight w:val="lightGray"/>
                <w:lang w:val="de-AT"/>
              </w:rPr>
              <w:t>___________</w:t>
            </w:r>
            <w:r>
              <w:rPr>
                <w:rFonts w:ascii="Arial" w:hAnsi="Arial" w:cs="Arial"/>
                <w:bCs/>
                <w:sz w:val="16"/>
                <w:szCs w:val="16"/>
                <w:lang w:val="de-AT"/>
              </w:rPr>
              <w:t>(</w:t>
            </w:r>
            <w:r>
              <w:rPr>
                <w:rFonts w:ascii="Arial" w:hAnsi="Arial" w:cs="Arial"/>
                <w:bCs/>
                <w:sz w:val="16"/>
                <w:szCs w:val="16"/>
                <w:highlight w:val="yellow"/>
                <w:lang w:val="de-AT"/>
              </w:rPr>
              <w:t>Name</w:t>
            </w:r>
            <w:r>
              <w:rPr>
                <w:rFonts w:ascii="Arial" w:hAnsi="Arial" w:cs="Arial"/>
                <w:bCs/>
                <w:sz w:val="16"/>
                <w:szCs w:val="16"/>
                <w:lang w:val="de-AT"/>
              </w:rPr>
              <w:t>)</w:t>
            </w:r>
          </w:p>
          <w:p w:rsidR="00166A99" w:rsidRDefault="00C33F21">
            <w:pPr>
              <w:spacing w:before="240" w:after="240"/>
              <w:jc w:val="center"/>
              <w:rPr>
                <w:rFonts w:ascii="Arial" w:hAnsi="Arial" w:cs="Arial"/>
                <w:sz w:val="16"/>
                <w:szCs w:val="16"/>
                <w:lang w:val="de-AT"/>
              </w:rPr>
            </w:pPr>
            <w:r>
              <w:rPr>
                <w:rFonts w:ascii="Arial" w:hAnsi="Arial" w:cs="Arial"/>
                <w:highlight w:val="lightGray"/>
                <w:lang w:val="de-AT"/>
              </w:rPr>
              <w:t>__________________</w:t>
            </w:r>
            <w:r>
              <w:rPr>
                <w:rFonts w:ascii="Arial" w:hAnsi="Arial" w:cs="Arial"/>
                <w:sz w:val="16"/>
                <w:szCs w:val="16"/>
                <w:lang w:val="de-AT"/>
              </w:rPr>
              <w:t>(</w:t>
            </w:r>
            <w:r>
              <w:rPr>
                <w:rFonts w:ascii="Arial" w:hAnsi="Arial" w:cs="Arial"/>
                <w:sz w:val="16"/>
                <w:szCs w:val="16"/>
                <w:highlight w:val="yellow"/>
                <w:lang w:val="de-AT"/>
              </w:rPr>
              <w:t>Adresse</w:t>
            </w:r>
            <w:r>
              <w:rPr>
                <w:rFonts w:ascii="Arial" w:hAnsi="Arial" w:cs="Arial"/>
                <w:sz w:val="16"/>
                <w:szCs w:val="16"/>
                <w:lang w:val="de-AT"/>
              </w:rPr>
              <w:t>)</w:t>
            </w:r>
          </w:p>
          <w:p w:rsidR="00166A99" w:rsidRDefault="00166A99">
            <w:pPr>
              <w:spacing w:before="240" w:after="240"/>
              <w:jc w:val="center"/>
              <w:rPr>
                <w:rFonts w:ascii="Arial" w:hAnsi="Arial" w:cs="Arial"/>
                <w:lang w:val="de-AT"/>
              </w:rPr>
            </w:pPr>
          </w:p>
          <w:p w:rsidR="00166A99" w:rsidRDefault="00C33F21">
            <w:pPr>
              <w:pStyle w:val="Standard15"/>
              <w:spacing w:before="240" w:after="240"/>
              <w:jc w:val="center"/>
            </w:pPr>
            <w:r>
              <w:t xml:space="preserve">(im Folgenden </w:t>
            </w:r>
            <w:r>
              <w:rPr>
                <w:iCs/>
              </w:rPr>
              <w:t>„</w:t>
            </w:r>
            <w:r>
              <w:rPr>
                <w:b/>
                <w:iCs/>
              </w:rPr>
              <w:t>Lizenzgeber</w:t>
            </w:r>
            <w:r>
              <w:rPr>
                <w:iCs/>
              </w:rPr>
              <w:t>“</w:t>
            </w:r>
            <w:r>
              <w:t xml:space="preserve"> genannt)</w:t>
            </w:r>
          </w:p>
          <w:p w:rsidR="00166A99" w:rsidRDefault="00C33F21">
            <w:pPr>
              <w:pStyle w:val="Standard15"/>
              <w:spacing w:before="240" w:after="240"/>
              <w:jc w:val="center"/>
            </w:pPr>
            <w:r>
              <w:lastRenderedPageBreak/>
              <w:t>einerseits</w:t>
            </w:r>
          </w:p>
          <w:p w:rsidR="00166A99" w:rsidRDefault="00166A99">
            <w:pPr>
              <w:pStyle w:val="Standard15"/>
              <w:spacing w:before="240" w:after="240"/>
              <w:jc w:val="center"/>
            </w:pPr>
          </w:p>
          <w:p w:rsidR="00166A99" w:rsidRDefault="00C33F21">
            <w:pPr>
              <w:pStyle w:val="Standard15"/>
              <w:spacing w:before="240" w:after="240"/>
              <w:jc w:val="center"/>
            </w:pPr>
            <w:r>
              <w:t>und</w:t>
            </w:r>
          </w:p>
          <w:p w:rsidR="00166A99" w:rsidRDefault="00C33F21">
            <w:pPr>
              <w:spacing w:before="240" w:after="240"/>
              <w:jc w:val="center"/>
              <w:rPr>
                <w:rFonts w:ascii="Arial" w:hAnsi="Arial" w:cs="Arial"/>
                <w:bCs/>
                <w:lang w:val="de-AT"/>
              </w:rPr>
            </w:pPr>
            <w:r>
              <w:rPr>
                <w:rFonts w:ascii="Arial" w:hAnsi="Arial" w:cs="Arial"/>
                <w:bCs/>
                <w:lang w:val="de-AT"/>
              </w:rPr>
              <w:t>[</w:t>
            </w:r>
            <w:r>
              <w:rPr>
                <w:rFonts w:ascii="Arial" w:hAnsi="Arial" w:cs="Arial"/>
                <w:bCs/>
                <w:highlight w:val="yellow"/>
                <w:lang w:val="de-AT"/>
              </w:rPr>
              <w:t>Name, Firma</w:t>
            </w:r>
            <w:r>
              <w:rPr>
                <w:rFonts w:ascii="Arial" w:hAnsi="Arial" w:cs="Arial"/>
                <w:bCs/>
                <w:lang w:val="de-AT"/>
              </w:rPr>
              <w:t>]</w:t>
            </w:r>
          </w:p>
          <w:p w:rsidR="00166A99" w:rsidRDefault="00166A99">
            <w:pPr>
              <w:spacing w:before="240" w:after="240"/>
              <w:jc w:val="center"/>
              <w:rPr>
                <w:rFonts w:ascii="Arial" w:hAnsi="Arial" w:cs="Arial"/>
                <w:bCs/>
                <w:sz w:val="16"/>
                <w:szCs w:val="16"/>
                <w:lang w:val="de-AT"/>
              </w:rPr>
            </w:pPr>
          </w:p>
          <w:p w:rsidR="00166A99" w:rsidRDefault="00C33F21">
            <w:pPr>
              <w:spacing w:before="240" w:after="240"/>
              <w:jc w:val="center"/>
              <w:rPr>
                <w:rFonts w:ascii="Arial" w:hAnsi="Arial" w:cs="Arial"/>
                <w:bCs/>
                <w:lang w:val="de-AT"/>
              </w:rPr>
            </w:pPr>
            <w:r>
              <w:rPr>
                <w:rFonts w:ascii="Arial" w:hAnsi="Arial" w:cs="Arial"/>
                <w:bCs/>
                <w:lang w:val="de-AT"/>
              </w:rPr>
              <w:t>eine nach</w:t>
            </w:r>
            <w:r>
              <w:rPr>
                <w:rFonts w:ascii="Arial" w:hAnsi="Arial" w:cs="Arial"/>
                <w:bCs/>
                <w:highlight w:val="lightGray"/>
                <w:lang w:val="de-AT"/>
              </w:rPr>
              <w:t>_______________</w:t>
            </w:r>
            <w:r>
              <w:rPr>
                <w:rFonts w:ascii="Arial" w:hAnsi="Arial" w:cs="Arial"/>
                <w:bCs/>
                <w:sz w:val="16"/>
                <w:szCs w:val="16"/>
                <w:lang w:val="de-AT"/>
              </w:rPr>
              <w:t>(</w:t>
            </w:r>
            <w:r>
              <w:rPr>
                <w:rFonts w:ascii="Arial" w:hAnsi="Arial" w:cs="Arial"/>
                <w:bCs/>
                <w:sz w:val="16"/>
                <w:szCs w:val="16"/>
                <w:highlight w:val="yellow"/>
                <w:lang w:val="de-AT"/>
              </w:rPr>
              <w:t>z.B. österreichischem</w:t>
            </w:r>
            <w:r>
              <w:rPr>
                <w:rFonts w:ascii="Arial" w:hAnsi="Arial" w:cs="Arial"/>
                <w:bCs/>
                <w:sz w:val="16"/>
                <w:szCs w:val="16"/>
                <w:lang w:val="de-AT"/>
              </w:rPr>
              <w:t xml:space="preserve">) </w:t>
            </w:r>
            <w:r>
              <w:rPr>
                <w:rFonts w:ascii="Arial" w:hAnsi="Arial" w:cs="Arial"/>
                <w:bCs/>
                <w:lang w:val="de-AT"/>
              </w:rPr>
              <w:t>Recht errichtete Gesellschaft</w:t>
            </w:r>
          </w:p>
          <w:p w:rsidR="00166A99" w:rsidRDefault="00C33F21">
            <w:pPr>
              <w:spacing w:before="240" w:after="240"/>
              <w:jc w:val="center"/>
              <w:rPr>
                <w:rFonts w:ascii="Arial" w:hAnsi="Arial" w:cs="Arial"/>
                <w:lang w:val="de-AT"/>
              </w:rPr>
            </w:pPr>
            <w:r>
              <w:rPr>
                <w:rFonts w:ascii="Arial" w:hAnsi="Arial" w:cs="Arial"/>
                <w:lang w:val="de-AT"/>
              </w:rPr>
              <w:t xml:space="preserve"> </w:t>
            </w:r>
            <w:r>
              <w:rPr>
                <w:rFonts w:ascii="Arial" w:hAnsi="Arial" w:cs="Arial"/>
                <w:highlight w:val="lightGray"/>
                <w:lang w:val="de-AT"/>
              </w:rPr>
              <w:t>______________</w:t>
            </w:r>
            <w:r>
              <w:rPr>
                <w:rFonts w:ascii="Arial" w:hAnsi="Arial" w:cs="Arial"/>
                <w:sz w:val="16"/>
                <w:szCs w:val="16"/>
                <w:lang w:val="de-AT"/>
              </w:rPr>
              <w:t>(</w:t>
            </w:r>
            <w:r>
              <w:rPr>
                <w:rFonts w:ascii="Arial" w:hAnsi="Arial" w:cs="Arial"/>
                <w:sz w:val="16"/>
                <w:szCs w:val="16"/>
                <w:highlight w:val="yellow"/>
                <w:lang w:val="de-AT"/>
              </w:rPr>
              <w:t>Firmenbuchnummer</w:t>
            </w:r>
            <w:r>
              <w:rPr>
                <w:rFonts w:ascii="Arial" w:hAnsi="Arial" w:cs="Arial"/>
                <w:sz w:val="16"/>
                <w:szCs w:val="16"/>
                <w:lang w:val="de-AT"/>
              </w:rPr>
              <w:t>)</w:t>
            </w:r>
            <w:r>
              <w:rPr>
                <w:rFonts w:ascii="Arial" w:hAnsi="Arial" w:cs="Arial"/>
                <w:lang w:val="de-AT"/>
              </w:rPr>
              <w:t xml:space="preserve">, </w:t>
            </w:r>
            <w:r>
              <w:rPr>
                <w:rFonts w:ascii="Arial" w:hAnsi="Arial" w:cs="Arial"/>
                <w:highlight w:val="lightGray"/>
                <w:lang w:val="de-AT"/>
              </w:rPr>
              <w:t>__________________</w:t>
            </w:r>
            <w:r>
              <w:rPr>
                <w:rFonts w:ascii="Arial" w:hAnsi="Arial" w:cs="Arial"/>
                <w:sz w:val="16"/>
                <w:szCs w:val="16"/>
                <w:lang w:val="de-AT"/>
              </w:rPr>
              <w:t>(</w:t>
            </w:r>
            <w:r>
              <w:rPr>
                <w:rFonts w:ascii="Arial" w:hAnsi="Arial" w:cs="Arial"/>
                <w:sz w:val="16"/>
                <w:szCs w:val="16"/>
                <w:highlight w:val="yellow"/>
                <w:lang w:val="de-AT"/>
              </w:rPr>
              <w:t>zuständiges Gericht</w:t>
            </w:r>
            <w:r>
              <w:rPr>
                <w:rFonts w:ascii="Arial" w:hAnsi="Arial" w:cs="Arial"/>
                <w:sz w:val="16"/>
                <w:szCs w:val="16"/>
                <w:lang w:val="de-AT"/>
              </w:rPr>
              <w:t xml:space="preserve">) </w:t>
            </w:r>
            <w:r>
              <w:rPr>
                <w:rFonts w:ascii="Arial" w:hAnsi="Arial" w:cs="Arial"/>
                <w:lang w:val="de-AT"/>
              </w:rPr>
              <w:t>mit dem Sitz in</w:t>
            </w:r>
            <w:r>
              <w:rPr>
                <w:rFonts w:ascii="Arial" w:hAnsi="Arial" w:cs="Arial"/>
                <w:highlight w:val="lightGray"/>
                <w:lang w:val="de-AT"/>
              </w:rPr>
              <w:t>__________</w:t>
            </w:r>
            <w:r>
              <w:rPr>
                <w:rFonts w:ascii="Arial" w:hAnsi="Arial" w:cs="Arial"/>
                <w:sz w:val="16"/>
                <w:szCs w:val="16"/>
                <w:lang w:val="de-AT"/>
              </w:rPr>
              <w:t>(</w:t>
            </w:r>
            <w:r>
              <w:rPr>
                <w:rFonts w:ascii="Arial" w:hAnsi="Arial" w:cs="Arial"/>
                <w:i/>
                <w:sz w:val="16"/>
                <w:szCs w:val="16"/>
                <w:highlight w:val="yellow"/>
                <w:lang w:val="de-AT"/>
              </w:rPr>
              <w:t>Ort</w:t>
            </w:r>
            <w:r>
              <w:rPr>
                <w:rFonts w:ascii="Arial" w:hAnsi="Arial" w:cs="Arial"/>
                <w:sz w:val="16"/>
                <w:szCs w:val="16"/>
                <w:lang w:val="de-AT"/>
              </w:rPr>
              <w:t>)</w:t>
            </w:r>
          </w:p>
          <w:p w:rsidR="00166A99" w:rsidRDefault="00C33F21">
            <w:pPr>
              <w:spacing w:before="240" w:after="240"/>
              <w:jc w:val="center"/>
              <w:rPr>
                <w:rFonts w:ascii="Arial" w:hAnsi="Arial" w:cs="Arial"/>
                <w:sz w:val="16"/>
                <w:szCs w:val="16"/>
                <w:lang w:val="de-AT"/>
              </w:rPr>
            </w:pPr>
            <w:r>
              <w:rPr>
                <w:rFonts w:ascii="Arial" w:hAnsi="Arial" w:cs="Arial"/>
                <w:highlight w:val="lightGray"/>
                <w:lang w:val="de-AT"/>
              </w:rPr>
              <w:t>___________________</w:t>
            </w:r>
            <w:r>
              <w:rPr>
                <w:rFonts w:ascii="Arial" w:hAnsi="Arial" w:cs="Arial"/>
                <w:sz w:val="16"/>
                <w:szCs w:val="16"/>
                <w:lang w:val="de-AT"/>
              </w:rPr>
              <w:t>(</w:t>
            </w:r>
            <w:r>
              <w:rPr>
                <w:rFonts w:ascii="Arial" w:hAnsi="Arial" w:cs="Arial"/>
                <w:sz w:val="16"/>
                <w:szCs w:val="16"/>
                <w:highlight w:val="yellow"/>
                <w:lang w:val="de-AT"/>
              </w:rPr>
              <w:t>Adresse</w:t>
            </w:r>
            <w:r>
              <w:rPr>
                <w:rFonts w:ascii="Arial" w:hAnsi="Arial" w:cs="Arial"/>
                <w:sz w:val="16"/>
                <w:szCs w:val="16"/>
                <w:lang w:val="de-AT"/>
              </w:rPr>
              <w:t>)</w:t>
            </w:r>
          </w:p>
          <w:p w:rsidR="00166A99" w:rsidRDefault="00166A99">
            <w:pPr>
              <w:spacing w:before="240" w:after="240"/>
              <w:jc w:val="center"/>
              <w:rPr>
                <w:rFonts w:ascii="Arial" w:hAnsi="Arial" w:cs="Arial"/>
                <w:lang w:val="de-AT"/>
              </w:rPr>
            </w:pPr>
          </w:p>
          <w:p w:rsidR="00166A99" w:rsidRDefault="00C33F21">
            <w:pPr>
              <w:pStyle w:val="Standard15"/>
              <w:spacing w:before="240" w:after="240"/>
              <w:jc w:val="center"/>
            </w:pPr>
            <w:r>
              <w:t xml:space="preserve">(im Folgenden </w:t>
            </w:r>
            <w:r>
              <w:rPr>
                <w:iCs/>
              </w:rPr>
              <w:t>„</w:t>
            </w:r>
            <w:r>
              <w:rPr>
                <w:b/>
                <w:iCs/>
              </w:rPr>
              <w:t>Lizenznehmer</w:t>
            </w:r>
            <w:r>
              <w:rPr>
                <w:iCs/>
              </w:rPr>
              <w:t>“</w:t>
            </w:r>
            <w:r>
              <w:t xml:space="preserve"> genannt)</w:t>
            </w:r>
          </w:p>
          <w:p w:rsidR="00166A99" w:rsidRDefault="00C33F21">
            <w:pPr>
              <w:pStyle w:val="Standard15"/>
              <w:spacing w:before="240" w:after="240"/>
              <w:jc w:val="center"/>
            </w:pPr>
            <w:r>
              <w:t>andererseits</w:t>
            </w:r>
          </w:p>
          <w:p w:rsidR="00166A99" w:rsidRDefault="00C33F21">
            <w:pPr>
              <w:pStyle w:val="Standard15"/>
              <w:spacing w:before="240" w:after="240"/>
              <w:jc w:val="center"/>
            </w:pPr>
            <w:r>
              <w:t xml:space="preserve">(im Folgenden auch einzeln </w:t>
            </w:r>
            <w:r>
              <w:rPr>
                <w:b/>
              </w:rPr>
              <w:t xml:space="preserve">„Partei“ </w:t>
            </w:r>
            <w:r>
              <w:t xml:space="preserve"> oder zusammen "</w:t>
            </w:r>
            <w:r>
              <w:rPr>
                <w:b/>
              </w:rPr>
              <w:t>Parteien</w:t>
            </w:r>
            <w:r>
              <w:t>" genannt)</w:t>
            </w:r>
          </w:p>
          <w:p w:rsidR="00166A99" w:rsidRDefault="00C33F21">
            <w:pPr>
              <w:pStyle w:val="Standard15"/>
              <w:spacing w:before="240" w:after="240"/>
              <w:jc w:val="center"/>
            </w:pPr>
            <w:r>
              <w:rPr>
                <w:rStyle w:val="st"/>
                <w:color w:val="222222"/>
              </w:rPr>
              <w:t xml:space="preserve">Die weibliche Form ist der männlichen Form in diesem Vertrag gleichgestellt; lediglich aus Gründen der Vereinfachung wurde </w:t>
            </w:r>
            <w:r>
              <w:rPr>
                <w:rStyle w:val="st"/>
                <w:color w:val="222222"/>
              </w:rPr>
              <w:t>die männliche Form gewählt.</w:t>
            </w:r>
          </w:p>
          <w:p w:rsidR="00166A99" w:rsidRDefault="00166A99">
            <w:pPr>
              <w:spacing w:before="240" w:after="240"/>
              <w:rPr>
                <w:rFonts w:ascii="Arial" w:hAnsi="Arial" w:cs="Arial"/>
                <w:lang w:val="de-AT"/>
              </w:rPr>
            </w:pPr>
          </w:p>
        </w:tc>
        <w:tc>
          <w:tcPr>
            <w:tcW w:w="4621" w:type="dxa"/>
          </w:tcPr>
          <w:p w:rsidR="00166A99" w:rsidRDefault="00C33F21">
            <w:pPr>
              <w:spacing w:before="240" w:after="240"/>
              <w:rPr>
                <w:rFonts w:ascii="Arial" w:hAnsi="Arial" w:cs="Arial"/>
                <w:lang w:val="de-AT"/>
              </w:rPr>
            </w:pPr>
            <w:r>
              <w:rPr>
                <w:rFonts w:ascii="Arial" w:hAnsi="Arial" w:cs="Arial"/>
                <w:lang w:val="de-AT"/>
              </w:rPr>
              <w:lastRenderedPageBreak/>
              <w:t>Die Parteienbezeichnung ist sehr sorgfältig zu prüfen. Es ist zwecks Vermeidung von Unklarheiten wichtig, den korrekten Firmenwortlaut samt Adresse vollständig wiederzugeben und bei Unternehmen auch die Registrierungsnummer (in</w:t>
            </w:r>
            <w:r>
              <w:rPr>
                <w:rFonts w:ascii="Arial" w:hAnsi="Arial" w:cs="Arial"/>
                <w:lang w:val="de-AT"/>
              </w:rPr>
              <w:t xml:space="preserve"> Österreich: Firmenbuchnummer) anzugeben. Wichtig ist auch, dass zur Vertretung befugte Personen den Vertrag unterfertigen. Bei allen im österreichischen Firmenbuch registrierten Unternehmen ist es durch Einsichtnahme in das Firmenbuch sehr einfach, die Ve</w:t>
            </w:r>
            <w:r>
              <w:rPr>
                <w:rFonts w:ascii="Arial" w:hAnsi="Arial" w:cs="Arial"/>
                <w:lang w:val="de-AT"/>
              </w:rPr>
              <w:t>rtretungsbefugnis zu klären. Bei ausländischen Vertragspartnern ist die Vertretungsbefugnis oft nicht so einfach herauszufinden. Es ist daher ratsam, sich diese vom Vertragspartner nachweisen zu lassen.</w:t>
            </w:r>
          </w:p>
        </w:tc>
      </w:tr>
      <w:tr w:rsidR="00166A99">
        <w:tc>
          <w:tcPr>
            <w:tcW w:w="4621" w:type="dxa"/>
          </w:tcPr>
          <w:p w:rsidR="00166A99" w:rsidRDefault="00C33F21">
            <w:pPr>
              <w:spacing w:before="240" w:after="240"/>
              <w:jc w:val="center"/>
              <w:rPr>
                <w:rFonts w:ascii="Arial" w:hAnsi="Arial" w:cs="Arial"/>
                <w:b/>
                <w:lang w:val="de-AT"/>
              </w:rPr>
            </w:pPr>
            <w:r>
              <w:rPr>
                <w:rFonts w:ascii="Arial" w:hAnsi="Arial" w:cs="Arial"/>
                <w:b/>
              </w:rPr>
              <w:t>1.</w:t>
            </w:r>
            <w:r>
              <w:rPr>
                <w:rFonts w:ascii="Arial" w:hAnsi="Arial" w:cs="Arial"/>
                <w:b/>
              </w:rPr>
              <w:br/>
              <w:t>PRÄAMBEL</w:t>
            </w:r>
          </w:p>
        </w:tc>
        <w:tc>
          <w:tcPr>
            <w:tcW w:w="4621" w:type="dxa"/>
          </w:tcPr>
          <w:p w:rsidR="00166A99" w:rsidRDefault="00C33F21">
            <w:pPr>
              <w:spacing w:before="240" w:after="240"/>
              <w:rPr>
                <w:rFonts w:ascii="Arial" w:hAnsi="Arial" w:cs="Arial"/>
                <w:lang w:val="de-AT"/>
              </w:rPr>
            </w:pPr>
            <w:r>
              <w:rPr>
                <w:rFonts w:ascii="Arial" w:hAnsi="Arial" w:cs="Arial"/>
                <w:lang w:val="de-AT"/>
              </w:rPr>
              <w:t xml:space="preserve">Die Präambel selbst dient üblicherweise </w:t>
            </w:r>
            <w:r>
              <w:rPr>
                <w:rFonts w:ascii="Arial" w:hAnsi="Arial" w:cs="Arial"/>
                <w:lang w:val="de-AT"/>
              </w:rPr>
              <w:t>dazu, den Vertragszweck generell zu beschreiben und wird vor allem als Auslegungsmittel herangezogen. Die Präambel umfasst etwa, um welche Patente es sich handelt und was im Wesentlichen damit gemacht werden soll.</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DE"/>
              </w:rPr>
              <w:t>1.1.</w:t>
            </w:r>
            <w:r>
              <w:rPr>
                <w:rFonts w:ascii="Arial" w:hAnsi="Arial" w:cs="Arial"/>
                <w:lang w:val="de-DE"/>
              </w:rPr>
              <w:tab/>
              <w:t xml:space="preserve">Die </w:t>
            </w:r>
            <w:r>
              <w:rPr>
                <w:rFonts w:ascii="Arial" w:hAnsi="Arial" w:cs="Arial"/>
                <w:b/>
                <w:lang w:val="de-DE"/>
              </w:rPr>
              <w:t>Parteien</w:t>
            </w:r>
            <w:r>
              <w:rPr>
                <w:rFonts w:ascii="Arial" w:hAnsi="Arial" w:cs="Arial"/>
                <w:lang w:val="de-DE"/>
              </w:rPr>
              <w:t xml:space="preserve"> planen den Abschluss ei</w:t>
            </w:r>
            <w:r>
              <w:rPr>
                <w:rFonts w:ascii="Arial" w:hAnsi="Arial" w:cs="Arial"/>
                <w:lang w:val="de-DE"/>
              </w:rPr>
              <w:t xml:space="preserve">nes Patentlizenzvertrages. Der </w:t>
            </w:r>
            <w:r>
              <w:rPr>
                <w:rFonts w:ascii="Arial" w:hAnsi="Arial" w:cs="Arial"/>
                <w:b/>
                <w:iCs/>
                <w:lang w:val="de-DE"/>
              </w:rPr>
              <w:t>Lizenzgeber</w:t>
            </w:r>
            <w:r>
              <w:rPr>
                <w:rFonts w:ascii="Arial" w:hAnsi="Arial" w:cs="Arial"/>
                <w:i/>
                <w:iCs/>
                <w:lang w:val="de-DE"/>
              </w:rPr>
              <w:t xml:space="preserve"> </w:t>
            </w:r>
            <w:r>
              <w:rPr>
                <w:rFonts w:ascii="Arial" w:hAnsi="Arial" w:cs="Arial"/>
                <w:lang w:val="de-DE"/>
              </w:rPr>
              <w:t xml:space="preserve">ist Inhaber des Patentes betreffend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kurze Beschreibung des Patentes</w:t>
            </w:r>
            <w:r>
              <w:rPr>
                <w:rFonts w:ascii="Arial" w:hAnsi="Arial" w:cs="Arial"/>
                <w:sz w:val="16"/>
                <w:szCs w:val="16"/>
                <w:lang w:val="de-AT"/>
              </w:rPr>
              <w:t>)</w:t>
            </w:r>
            <w:r>
              <w:rPr>
                <w:rFonts w:ascii="Arial" w:hAnsi="Arial" w:cs="Arial"/>
                <w:lang w:val="de-DE"/>
              </w:rPr>
              <w:t xml:space="preserve"> mit Schutz für die Länder </w:t>
            </w:r>
            <w:r>
              <w:rPr>
                <w:rFonts w:ascii="Arial" w:hAnsi="Arial" w:cs="Arial"/>
                <w:highlight w:val="yellow"/>
                <w:lang w:val="de-AT"/>
              </w:rPr>
              <w:t>____</w:t>
            </w:r>
            <w:r>
              <w:rPr>
                <w:rFonts w:ascii="Arial" w:hAnsi="Arial" w:cs="Arial"/>
                <w:sz w:val="16"/>
                <w:szCs w:val="16"/>
                <w:highlight w:val="yellow"/>
                <w:lang w:val="de-AT"/>
              </w:rPr>
              <w:t>(Aufzählung der Länder, auf welche das Schutzrecht erstreckt wurde</w:t>
            </w:r>
            <w:r>
              <w:rPr>
                <w:rFonts w:ascii="Arial" w:hAnsi="Arial" w:cs="Arial"/>
                <w:sz w:val="16"/>
                <w:szCs w:val="16"/>
                <w:lang w:val="de-AT"/>
              </w:rPr>
              <w:t>)</w:t>
            </w:r>
            <w:r>
              <w:rPr>
                <w:rFonts w:ascii="Arial" w:hAnsi="Arial" w:cs="Arial"/>
                <w:lang w:val="de-DE"/>
              </w:rPr>
              <w:t xml:space="preserve"> angemeldet beim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 xml:space="preserve">z.B. </w:t>
            </w:r>
            <w:r>
              <w:rPr>
                <w:rFonts w:ascii="Arial" w:hAnsi="Arial" w:cs="Arial"/>
                <w:sz w:val="16"/>
                <w:szCs w:val="16"/>
                <w:highlight w:val="yellow"/>
                <w:lang w:val="de-AT"/>
              </w:rPr>
              <w:lastRenderedPageBreak/>
              <w:t>österreichischem Patentamt</w:t>
            </w:r>
            <w:r>
              <w:rPr>
                <w:rFonts w:ascii="Arial" w:hAnsi="Arial" w:cs="Arial"/>
                <w:sz w:val="16"/>
                <w:szCs w:val="16"/>
                <w:lang w:val="de-AT"/>
              </w:rPr>
              <w:t>)</w:t>
            </w:r>
            <w:r>
              <w:rPr>
                <w:rFonts w:ascii="Arial" w:hAnsi="Arial" w:cs="Arial"/>
                <w:lang w:val="de-DE"/>
              </w:rPr>
              <w:t xml:space="preserve">, am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Datum</w:t>
            </w:r>
            <w:r>
              <w:rPr>
                <w:rFonts w:ascii="Arial" w:hAnsi="Arial" w:cs="Arial"/>
                <w:sz w:val="16"/>
                <w:szCs w:val="16"/>
                <w:lang w:val="de-AT"/>
              </w:rPr>
              <w:t>)</w:t>
            </w:r>
            <w:r>
              <w:rPr>
                <w:rFonts w:ascii="Arial" w:hAnsi="Arial" w:cs="Arial"/>
                <w:lang w:val="de-DE"/>
              </w:rPr>
              <w:t xml:space="preserve"> offengelegt am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Datum</w:t>
            </w:r>
            <w:r>
              <w:rPr>
                <w:rFonts w:ascii="Arial" w:hAnsi="Arial" w:cs="Arial"/>
                <w:sz w:val="16"/>
                <w:szCs w:val="16"/>
                <w:lang w:val="de-AT"/>
              </w:rPr>
              <w:t>)</w:t>
            </w:r>
            <w:r>
              <w:rPr>
                <w:rFonts w:ascii="Arial" w:hAnsi="Arial" w:cs="Arial"/>
                <w:lang w:val="de-DE"/>
              </w:rPr>
              <w:t xml:space="preserve"> und erteilt am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Datum</w:t>
            </w:r>
            <w:r>
              <w:rPr>
                <w:rFonts w:ascii="Arial" w:hAnsi="Arial" w:cs="Arial"/>
                <w:sz w:val="16"/>
                <w:szCs w:val="16"/>
                <w:lang w:val="de-AT"/>
              </w:rPr>
              <w:t>)</w:t>
            </w:r>
            <w:r>
              <w:rPr>
                <w:rFonts w:ascii="Arial" w:hAnsi="Arial" w:cs="Arial"/>
                <w:lang w:val="de-DE"/>
              </w:rPr>
              <w:t>.</w:t>
            </w:r>
          </w:p>
        </w:tc>
        <w:tc>
          <w:tcPr>
            <w:tcW w:w="4621" w:type="dxa"/>
          </w:tcPr>
          <w:p w:rsidR="00166A99" w:rsidRDefault="00C33F21">
            <w:pPr>
              <w:pStyle w:val="Standard15"/>
              <w:tabs>
                <w:tab w:val="clear" w:pos="9214"/>
                <w:tab w:val="left" w:pos="601"/>
              </w:tabs>
              <w:spacing w:before="240"/>
              <w:ind w:left="601" w:hanging="601"/>
              <w:rPr>
                <w:b/>
              </w:rPr>
            </w:pPr>
            <w:r>
              <w:rPr>
                <w:b/>
              </w:rPr>
              <w:lastRenderedPageBreak/>
              <w:t>Lizenzvertrag:</w:t>
            </w:r>
          </w:p>
          <w:p w:rsidR="00166A99" w:rsidRDefault="00C33F21">
            <w:pPr>
              <w:spacing w:before="240" w:after="240"/>
              <w:rPr>
                <w:rFonts w:ascii="Arial" w:hAnsi="Arial" w:cs="Arial"/>
                <w:lang w:val="de-AT"/>
              </w:rPr>
            </w:pPr>
            <w:r>
              <w:rPr>
                <w:rFonts w:ascii="Arial" w:hAnsi="Arial" w:cs="Arial"/>
                <w:lang w:val="de-AT"/>
              </w:rPr>
              <w:t>siehe IPAG-Mustervertrag Patentlizenzvertrag</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1.2.</w:t>
            </w:r>
            <w:r>
              <w:rPr>
                <w:rFonts w:ascii="Arial" w:hAnsi="Arial" w:cs="Arial"/>
                <w:lang w:val="de-AT"/>
              </w:rPr>
              <w:tab/>
              <w:t xml:space="preserve">Der </w:t>
            </w:r>
            <w:r>
              <w:rPr>
                <w:rFonts w:ascii="Arial" w:hAnsi="Arial" w:cs="Arial"/>
                <w:b/>
                <w:iCs/>
                <w:lang w:val="de-DE"/>
              </w:rPr>
              <w:t>Lizenzgeber</w:t>
            </w:r>
            <w:r>
              <w:rPr>
                <w:rFonts w:ascii="Arial" w:hAnsi="Arial" w:cs="Arial"/>
                <w:lang w:val="de-AT"/>
              </w:rPr>
              <w:t xml:space="preserve"> verfügt darüber hinaus über geheime technische Kenntnisse und Know-how auf </w:t>
            </w:r>
            <w:r>
              <w:rPr>
                <w:rFonts w:ascii="Arial" w:hAnsi="Arial" w:cs="Arial"/>
                <w:lang w:val="de-AT"/>
              </w:rPr>
              <w:t xml:space="preserve">dem Gebiet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Kurze Beschreibung des Know-how</w:t>
            </w:r>
            <w:r>
              <w:rPr>
                <w:rFonts w:ascii="Arial" w:hAnsi="Arial" w:cs="Arial"/>
                <w:sz w:val="16"/>
                <w:szCs w:val="16"/>
                <w:lang w:val="de-AT"/>
              </w:rPr>
              <w:t>)</w:t>
            </w:r>
            <w:r>
              <w:rPr>
                <w:rFonts w:ascii="Arial" w:hAnsi="Arial" w:cs="Arial"/>
                <w:lang w:val="de-AT"/>
              </w:rPr>
              <w:t>.</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1.3.</w:t>
            </w:r>
            <w:r>
              <w:rPr>
                <w:rFonts w:ascii="Arial" w:hAnsi="Arial" w:cs="Arial"/>
                <w:lang w:val="de-AT"/>
              </w:rPr>
              <w:tab/>
              <w:t xml:space="preserve">Der zukünftige </w:t>
            </w:r>
            <w:r>
              <w:rPr>
                <w:rFonts w:ascii="Arial" w:hAnsi="Arial" w:cs="Arial"/>
                <w:b/>
                <w:iCs/>
                <w:lang w:val="de-DE"/>
              </w:rPr>
              <w:t>Lizenznehmer</w:t>
            </w:r>
            <w:r>
              <w:rPr>
                <w:rFonts w:ascii="Arial" w:hAnsi="Arial" w:cs="Arial"/>
                <w:i/>
                <w:iCs/>
                <w:lang w:val="de-AT"/>
              </w:rPr>
              <w:t xml:space="preserve"> </w:t>
            </w:r>
            <w:r>
              <w:rPr>
                <w:rFonts w:ascii="Arial" w:hAnsi="Arial" w:cs="Arial"/>
                <w:lang w:val="de-AT"/>
              </w:rPr>
              <w:t xml:space="preserve">ist an der Erteilung einer Lizenz am vertragsgegenständlichen Patent, an geheimen technischen Kenntnissen und am Know-how interessiert. Um dem </w:t>
            </w:r>
            <w:r>
              <w:rPr>
                <w:rFonts w:ascii="Arial" w:hAnsi="Arial" w:cs="Arial"/>
                <w:b/>
                <w:iCs/>
                <w:lang w:val="de-DE"/>
              </w:rPr>
              <w:t>Lizenznehmer</w:t>
            </w:r>
            <w:r>
              <w:rPr>
                <w:rFonts w:ascii="Arial" w:hAnsi="Arial" w:cs="Arial"/>
                <w:i/>
                <w:iCs/>
                <w:lang w:val="de-AT"/>
              </w:rPr>
              <w:t xml:space="preserve"> </w:t>
            </w:r>
            <w:r>
              <w:rPr>
                <w:rFonts w:ascii="Arial" w:hAnsi="Arial" w:cs="Arial"/>
                <w:lang w:val="de-AT"/>
              </w:rPr>
              <w:t>die Prüfung des</w:t>
            </w:r>
            <w:r>
              <w:rPr>
                <w:rFonts w:ascii="Arial" w:hAnsi="Arial" w:cs="Arial"/>
                <w:lang w:val="de-AT"/>
              </w:rPr>
              <w:t xml:space="preserve"> Lizenzgegenstandes zu ermöglichen, vereinbaren die </w:t>
            </w:r>
            <w:r>
              <w:rPr>
                <w:rFonts w:ascii="Arial" w:hAnsi="Arial" w:cs="Arial"/>
                <w:b/>
                <w:lang w:val="de-AT"/>
              </w:rPr>
              <w:t>Parteien</w:t>
            </w:r>
            <w:r>
              <w:rPr>
                <w:rFonts w:ascii="Arial" w:hAnsi="Arial" w:cs="Arial"/>
                <w:lang w:val="de-AT"/>
              </w:rPr>
              <w:t xml:space="preserve"> Nachstehendes.</w:t>
            </w:r>
            <w:r>
              <w:rPr>
                <w:rFonts w:ascii="Arial" w:hAnsi="Arial" w:cs="Arial"/>
                <w:lang w:val="de-DE"/>
              </w:rPr>
              <w:t xml:space="preserve"> </w:t>
            </w:r>
            <w:r>
              <w:rPr>
                <w:rFonts w:ascii="Arial" w:hAnsi="Arial" w:cs="Arial"/>
                <w:lang w:val="de-AT"/>
              </w:rPr>
              <w:br w:type="page"/>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jc w:val="center"/>
              <w:rPr>
                <w:rFonts w:ascii="Arial" w:hAnsi="Arial" w:cs="Arial"/>
                <w:lang w:val="de-AT"/>
              </w:rPr>
            </w:pPr>
            <w:r>
              <w:rPr>
                <w:rFonts w:ascii="Arial" w:hAnsi="Arial" w:cs="Arial"/>
                <w:b/>
              </w:rPr>
              <w:t>2.</w:t>
            </w:r>
            <w:r>
              <w:rPr>
                <w:rFonts w:ascii="Arial" w:hAnsi="Arial" w:cs="Arial"/>
                <w:b/>
              </w:rPr>
              <w:br/>
              <w:t>OPTION</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2.1.</w:t>
            </w:r>
            <w:r>
              <w:rPr>
                <w:rFonts w:ascii="Arial" w:hAnsi="Arial" w:cs="Arial"/>
                <w:lang w:val="de-AT"/>
              </w:rPr>
              <w:tab/>
              <w:t xml:space="preserve">Der </w:t>
            </w:r>
            <w:r>
              <w:rPr>
                <w:rFonts w:ascii="Arial" w:hAnsi="Arial" w:cs="Arial"/>
                <w:b/>
                <w:iCs/>
                <w:lang w:val="de-DE"/>
              </w:rPr>
              <w:t>Lizenzgeber</w:t>
            </w:r>
            <w:r>
              <w:rPr>
                <w:rFonts w:ascii="Arial" w:hAnsi="Arial" w:cs="Arial"/>
                <w:i/>
                <w:iCs/>
                <w:lang w:val="de-AT"/>
              </w:rPr>
              <w:t xml:space="preserve"> </w:t>
            </w:r>
            <w:r>
              <w:rPr>
                <w:rFonts w:ascii="Arial" w:hAnsi="Arial" w:cs="Arial"/>
                <w:lang w:val="de-AT"/>
              </w:rPr>
              <w:t xml:space="preserve">räumt dem </w:t>
            </w:r>
            <w:r>
              <w:rPr>
                <w:rFonts w:ascii="Arial" w:hAnsi="Arial" w:cs="Arial"/>
                <w:b/>
                <w:lang w:val="de-AT"/>
              </w:rPr>
              <w:t>Lizenznehmer</w:t>
            </w:r>
            <w:r>
              <w:rPr>
                <w:rFonts w:ascii="Arial" w:hAnsi="Arial" w:cs="Arial"/>
                <w:lang w:val="de-AT"/>
              </w:rPr>
              <w:t xml:space="preserve"> das Angebot auf Abschluss eines Lizenzvertrages gemäß </w:t>
            </w:r>
            <w:r>
              <w:rPr>
                <w:rFonts w:ascii="Arial" w:hAnsi="Arial" w:cs="Arial"/>
                <w:b/>
                <w:lang w:val="de-AT"/>
              </w:rPr>
              <w:t>Anlage ./2.1.</w:t>
            </w:r>
            <w:r>
              <w:rPr>
                <w:rFonts w:ascii="Arial" w:hAnsi="Arial" w:cs="Arial"/>
                <w:lang w:val="de-AT"/>
              </w:rPr>
              <w:t xml:space="preserve"> ein.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2.2.</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kann das Angebot binnen der Optionsfrist von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z.B. 6 (sechs)</w:t>
            </w:r>
            <w:r>
              <w:rPr>
                <w:rFonts w:ascii="Arial" w:hAnsi="Arial" w:cs="Arial"/>
                <w:sz w:val="16"/>
                <w:szCs w:val="16"/>
                <w:lang w:val="de-AT"/>
              </w:rPr>
              <w:t>)</w:t>
            </w:r>
            <w:r>
              <w:rPr>
                <w:rFonts w:ascii="Arial" w:hAnsi="Arial" w:cs="Arial"/>
                <w:lang w:val="de-AT"/>
              </w:rPr>
              <w:t xml:space="preserve"> Monaten ab Unterfertigung dieses Vertrages durch entsprechende schriftliche Mitteilung gemäß </w:t>
            </w:r>
            <w:r>
              <w:rPr>
                <w:rFonts w:ascii="Arial" w:hAnsi="Arial" w:cs="Arial"/>
                <w:b/>
                <w:lang w:val="de-AT"/>
              </w:rPr>
              <w:t>Anlage ./2.2.</w:t>
            </w:r>
            <w:r>
              <w:rPr>
                <w:rFonts w:ascii="Arial" w:hAnsi="Arial" w:cs="Arial"/>
                <w:lang w:val="de-AT"/>
              </w:rPr>
              <w:t xml:space="preserve"> ausüben.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2.3.</w:t>
            </w:r>
            <w:r>
              <w:rPr>
                <w:rFonts w:ascii="Arial" w:hAnsi="Arial" w:cs="Arial"/>
                <w:lang w:val="de-AT"/>
              </w:rPr>
              <w:tab/>
              <w:t xml:space="preserve">Der </w:t>
            </w:r>
            <w:r>
              <w:rPr>
                <w:rFonts w:ascii="Arial" w:hAnsi="Arial" w:cs="Arial"/>
                <w:b/>
                <w:iCs/>
                <w:lang w:val="de-DE"/>
              </w:rPr>
              <w:t>Lizenzgeber</w:t>
            </w:r>
            <w:r>
              <w:rPr>
                <w:rFonts w:ascii="Arial" w:hAnsi="Arial" w:cs="Arial"/>
                <w:i/>
                <w:iCs/>
                <w:lang w:val="de-AT"/>
              </w:rPr>
              <w:t xml:space="preserve"> </w:t>
            </w:r>
            <w:r>
              <w:rPr>
                <w:rFonts w:ascii="Arial" w:hAnsi="Arial" w:cs="Arial"/>
                <w:lang w:val="de-AT"/>
              </w:rPr>
              <w:t>ist während der Optionsfrist nicht berechtigt, Dri</w:t>
            </w:r>
            <w:r>
              <w:rPr>
                <w:rFonts w:ascii="Arial" w:hAnsi="Arial" w:cs="Arial"/>
                <w:lang w:val="de-AT"/>
              </w:rPr>
              <w:t>tten für den vorgesehenen sachlichen und räumlichen Bereich des Patentes Lizenzen zu erteilen oder Optionen auf den Abschluss eines Lizenzvertrages einzuräumen.</w:t>
            </w:r>
          </w:p>
        </w:tc>
        <w:tc>
          <w:tcPr>
            <w:tcW w:w="4621" w:type="dxa"/>
          </w:tcPr>
          <w:p w:rsidR="00166A99" w:rsidRDefault="00C33F21">
            <w:pPr>
              <w:spacing w:before="240" w:after="240"/>
              <w:rPr>
                <w:rFonts w:ascii="Arial" w:hAnsi="Arial" w:cs="Arial"/>
                <w:lang w:val="de-AT"/>
              </w:rPr>
            </w:pPr>
            <w:r>
              <w:rPr>
                <w:rFonts w:ascii="Arial" w:hAnsi="Arial" w:cs="Arial"/>
                <w:lang w:val="de-AT"/>
              </w:rPr>
              <w:t xml:space="preserve">Eine Verletzung der Verpflichtung während der Optionsfrist Dritten keine Lizenzen zu erteilen, </w:t>
            </w:r>
            <w:r>
              <w:rPr>
                <w:rFonts w:ascii="Arial" w:hAnsi="Arial" w:cs="Arial"/>
                <w:lang w:val="de-AT"/>
              </w:rPr>
              <w:t xml:space="preserve">macht schadenersatzpflichtig, wenn die Bedingung der Schuldverpflichtung eintritt, der Berechtigte also fristgerecht sein Recht zum Abschluss des Hauptvertrages d.h. hier Patentlizenzvertrages ausübt: </w:t>
            </w:r>
            <w:proofErr w:type="spellStart"/>
            <w:r>
              <w:rPr>
                <w:rFonts w:ascii="Arial" w:hAnsi="Arial" w:cs="Arial"/>
                <w:i/>
                <w:iCs/>
                <w:lang w:val="de-AT"/>
              </w:rPr>
              <w:t>Tades</w:t>
            </w:r>
            <w:proofErr w:type="spellEnd"/>
            <w:r>
              <w:rPr>
                <w:rFonts w:ascii="Arial" w:hAnsi="Arial" w:cs="Arial"/>
                <w:i/>
                <w:iCs/>
                <w:lang w:val="de-AT"/>
              </w:rPr>
              <w:t>/Hopf/</w:t>
            </w:r>
            <w:proofErr w:type="spellStart"/>
            <w:r>
              <w:rPr>
                <w:rFonts w:ascii="Arial" w:hAnsi="Arial" w:cs="Arial"/>
                <w:i/>
                <w:iCs/>
                <w:lang w:val="de-AT"/>
              </w:rPr>
              <w:t>Kathrein</w:t>
            </w:r>
            <w:proofErr w:type="spellEnd"/>
            <w:r>
              <w:rPr>
                <w:rFonts w:ascii="Arial" w:hAnsi="Arial" w:cs="Arial"/>
                <w:i/>
                <w:iCs/>
                <w:lang w:val="de-AT"/>
              </w:rPr>
              <w:t>/</w:t>
            </w:r>
            <w:proofErr w:type="spellStart"/>
            <w:r>
              <w:rPr>
                <w:rFonts w:ascii="Arial" w:hAnsi="Arial" w:cs="Arial"/>
                <w:i/>
                <w:iCs/>
                <w:lang w:val="de-AT"/>
              </w:rPr>
              <w:t>Stabentheiner</w:t>
            </w:r>
            <w:proofErr w:type="spellEnd"/>
            <w:r>
              <w:rPr>
                <w:rFonts w:ascii="Arial" w:hAnsi="Arial" w:cs="Arial"/>
                <w:lang w:val="de-AT"/>
              </w:rPr>
              <w:t>, ABGB</w:t>
            </w:r>
            <w:r>
              <w:rPr>
                <w:rFonts w:ascii="Arial" w:hAnsi="Arial" w:cs="Arial"/>
                <w:vertAlign w:val="superscript"/>
                <w:lang w:val="de-AT"/>
              </w:rPr>
              <w:t>37</w:t>
            </w:r>
            <w:r>
              <w:rPr>
                <w:rFonts w:ascii="Arial" w:hAnsi="Arial" w:cs="Arial"/>
                <w:lang w:val="de-AT"/>
              </w:rPr>
              <w:t xml:space="preserve"> (2009) § 936 </w:t>
            </w:r>
            <w:r>
              <w:rPr>
                <w:rFonts w:ascii="Arial" w:hAnsi="Arial" w:cs="Arial"/>
                <w:lang w:val="de-AT"/>
              </w:rPr>
              <w:t xml:space="preserve">E 2e unter Hinweis auf OGH 22.9.1993 </w:t>
            </w:r>
            <w:proofErr w:type="spellStart"/>
            <w:r>
              <w:rPr>
                <w:rFonts w:ascii="Arial" w:hAnsi="Arial" w:cs="Arial"/>
                <w:lang w:val="de-AT"/>
              </w:rPr>
              <w:t>RdW</w:t>
            </w:r>
            <w:proofErr w:type="spellEnd"/>
            <w:r>
              <w:rPr>
                <w:rFonts w:ascii="Arial" w:hAnsi="Arial" w:cs="Arial"/>
                <w:lang w:val="de-AT"/>
              </w:rPr>
              <w:t xml:space="preserve"> 1994, 205 = HS 24.511 und </w:t>
            </w:r>
            <w:proofErr w:type="spellStart"/>
            <w:r>
              <w:rPr>
                <w:rFonts w:ascii="Arial" w:hAnsi="Arial" w:cs="Arial"/>
                <w:i/>
                <w:iCs/>
                <w:lang w:val="de-AT"/>
              </w:rPr>
              <w:t>Tades</w:t>
            </w:r>
            <w:proofErr w:type="spellEnd"/>
            <w:r>
              <w:rPr>
                <w:rFonts w:ascii="Arial" w:hAnsi="Arial" w:cs="Arial"/>
                <w:i/>
                <w:iCs/>
                <w:lang w:val="de-AT"/>
              </w:rPr>
              <w:t>/Hopf/</w:t>
            </w:r>
            <w:proofErr w:type="spellStart"/>
            <w:r>
              <w:rPr>
                <w:rFonts w:ascii="Arial" w:hAnsi="Arial" w:cs="Arial"/>
                <w:i/>
                <w:iCs/>
                <w:lang w:val="de-AT"/>
              </w:rPr>
              <w:t>Kathrein</w:t>
            </w:r>
            <w:proofErr w:type="spellEnd"/>
            <w:r>
              <w:rPr>
                <w:rFonts w:ascii="Arial" w:hAnsi="Arial" w:cs="Arial"/>
                <w:i/>
                <w:iCs/>
                <w:lang w:val="de-AT"/>
              </w:rPr>
              <w:t>/</w:t>
            </w:r>
            <w:proofErr w:type="spellStart"/>
            <w:r>
              <w:rPr>
                <w:rFonts w:ascii="Arial" w:hAnsi="Arial" w:cs="Arial"/>
                <w:i/>
                <w:iCs/>
                <w:lang w:val="de-AT"/>
              </w:rPr>
              <w:t>Stabentheiner</w:t>
            </w:r>
            <w:proofErr w:type="spellEnd"/>
            <w:r>
              <w:rPr>
                <w:rFonts w:ascii="Arial" w:hAnsi="Arial" w:cs="Arial"/>
                <w:lang w:val="de-AT"/>
              </w:rPr>
              <w:t>, ABGB</w:t>
            </w:r>
            <w:r>
              <w:rPr>
                <w:rFonts w:ascii="Arial" w:hAnsi="Arial" w:cs="Arial"/>
                <w:vertAlign w:val="superscript"/>
                <w:lang w:val="de-AT"/>
              </w:rPr>
              <w:t>37</w:t>
            </w:r>
            <w:r>
              <w:rPr>
                <w:rFonts w:ascii="Arial" w:hAnsi="Arial" w:cs="Arial"/>
                <w:lang w:val="de-AT"/>
              </w:rPr>
              <w:t xml:space="preserve"> (2009) § 861 E 191, 198; Die Option ist in Analogie zu § 936 ABGB den </w:t>
            </w:r>
            <w:r>
              <w:rPr>
                <w:rFonts w:ascii="Arial" w:hAnsi="Arial" w:cs="Arial"/>
                <w:lang w:val="de-AT"/>
              </w:rPr>
              <w:lastRenderedPageBreak/>
              <w:t>Rechtswirkungen der Umstandsklausel unterworfen. Der aus der Option verpflich</w:t>
            </w:r>
            <w:r>
              <w:rPr>
                <w:rFonts w:ascii="Arial" w:hAnsi="Arial" w:cs="Arial"/>
                <w:lang w:val="de-AT"/>
              </w:rPr>
              <w:t>tete Teil wird daher seiner Verbindlichkeit entbunden, wenn sich die Umstände inzwischen so verändert haben, dass der vereinbarte, vorher mitgeteilte oder aus den Umständen hervorleuchtende Zweck vereitelt wird oder das Zutrauen zum anderen Teil verloren g</w:t>
            </w:r>
            <w:r>
              <w:rPr>
                <w:rFonts w:ascii="Arial" w:hAnsi="Arial" w:cs="Arial"/>
                <w:lang w:val="de-AT"/>
              </w:rPr>
              <w:t xml:space="preserve">eht: </w:t>
            </w:r>
            <w:proofErr w:type="spellStart"/>
            <w:r>
              <w:rPr>
                <w:rFonts w:ascii="Arial" w:hAnsi="Arial" w:cs="Arial"/>
                <w:i/>
                <w:iCs/>
                <w:lang w:val="de-AT"/>
              </w:rPr>
              <w:t>Tades</w:t>
            </w:r>
            <w:proofErr w:type="spellEnd"/>
            <w:r>
              <w:rPr>
                <w:rFonts w:ascii="Arial" w:hAnsi="Arial" w:cs="Arial"/>
                <w:i/>
                <w:iCs/>
                <w:lang w:val="de-AT"/>
              </w:rPr>
              <w:t>/Hopf/</w:t>
            </w:r>
            <w:proofErr w:type="spellStart"/>
            <w:r>
              <w:rPr>
                <w:rFonts w:ascii="Arial" w:hAnsi="Arial" w:cs="Arial"/>
                <w:i/>
                <w:iCs/>
                <w:lang w:val="de-AT"/>
              </w:rPr>
              <w:t>Kathrein</w:t>
            </w:r>
            <w:proofErr w:type="spellEnd"/>
            <w:r>
              <w:rPr>
                <w:rFonts w:ascii="Arial" w:hAnsi="Arial" w:cs="Arial"/>
                <w:i/>
                <w:iCs/>
                <w:lang w:val="de-AT"/>
              </w:rPr>
              <w:t>/</w:t>
            </w:r>
            <w:proofErr w:type="spellStart"/>
            <w:r>
              <w:rPr>
                <w:rFonts w:ascii="Arial" w:hAnsi="Arial" w:cs="Arial"/>
                <w:i/>
                <w:iCs/>
                <w:lang w:val="de-AT"/>
              </w:rPr>
              <w:t>Stabentheiner</w:t>
            </w:r>
            <w:proofErr w:type="spellEnd"/>
            <w:r>
              <w:rPr>
                <w:rFonts w:ascii="Arial" w:hAnsi="Arial" w:cs="Arial"/>
                <w:lang w:val="de-AT"/>
              </w:rPr>
              <w:t>, ABGB</w:t>
            </w:r>
            <w:r>
              <w:rPr>
                <w:rFonts w:ascii="Arial" w:hAnsi="Arial" w:cs="Arial"/>
                <w:vertAlign w:val="superscript"/>
                <w:lang w:val="de-AT"/>
              </w:rPr>
              <w:t>37</w:t>
            </w:r>
            <w:r>
              <w:rPr>
                <w:rFonts w:ascii="Arial" w:hAnsi="Arial" w:cs="Arial"/>
                <w:lang w:val="de-AT"/>
              </w:rPr>
              <w:t xml:space="preserve"> (2009) § 936 E 11a unter Hinweis auf 29.8.1994 </w:t>
            </w:r>
            <w:proofErr w:type="spellStart"/>
            <w:r>
              <w:rPr>
                <w:rFonts w:ascii="Arial" w:hAnsi="Arial" w:cs="Arial"/>
                <w:lang w:val="de-AT"/>
              </w:rPr>
              <w:t>NRsp</w:t>
            </w:r>
            <w:proofErr w:type="spellEnd"/>
            <w:r>
              <w:rPr>
                <w:rFonts w:ascii="Arial" w:hAnsi="Arial" w:cs="Arial"/>
                <w:lang w:val="de-AT"/>
              </w:rPr>
              <w:t xml:space="preserve"> 1994/227 = </w:t>
            </w:r>
            <w:proofErr w:type="spellStart"/>
            <w:r>
              <w:rPr>
                <w:rFonts w:ascii="Arial" w:hAnsi="Arial" w:cs="Arial"/>
                <w:lang w:val="de-AT"/>
              </w:rPr>
              <w:t>ecolex</w:t>
            </w:r>
            <w:proofErr w:type="spellEnd"/>
            <w:r>
              <w:rPr>
                <w:rFonts w:ascii="Arial" w:hAnsi="Arial" w:cs="Arial"/>
                <w:lang w:val="de-AT"/>
              </w:rPr>
              <w:t xml:space="preserve"> 1994, 818.</w:t>
            </w:r>
          </w:p>
        </w:tc>
      </w:tr>
      <w:tr w:rsidR="00166A99">
        <w:tc>
          <w:tcPr>
            <w:tcW w:w="4621" w:type="dxa"/>
          </w:tcPr>
          <w:p w:rsidR="00166A99" w:rsidRDefault="00C33F21">
            <w:pPr>
              <w:spacing w:before="240" w:after="240"/>
              <w:jc w:val="center"/>
              <w:rPr>
                <w:rFonts w:ascii="Arial" w:hAnsi="Arial" w:cs="Arial"/>
                <w:lang w:val="de-AT"/>
              </w:rPr>
            </w:pPr>
            <w:r>
              <w:rPr>
                <w:rFonts w:ascii="Arial" w:hAnsi="Arial" w:cs="Arial"/>
                <w:b/>
              </w:rPr>
              <w:lastRenderedPageBreak/>
              <w:t>3.</w:t>
            </w:r>
            <w:r>
              <w:rPr>
                <w:rFonts w:ascii="Arial" w:hAnsi="Arial" w:cs="Arial"/>
                <w:b/>
              </w:rPr>
              <w:br/>
              <w:t>ÜBERTRAGBARKEIT</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rPr>
                <w:rFonts w:ascii="Arial" w:hAnsi="Arial" w:cs="Arial"/>
                <w:lang w:val="de-AT"/>
              </w:rPr>
            </w:pPr>
            <w:r>
              <w:rPr>
                <w:rFonts w:ascii="Arial" w:hAnsi="Arial" w:cs="Arial"/>
                <w:lang w:val="de-AT"/>
              </w:rPr>
              <w:t xml:space="preserve">Die Rechte aus diesem Optionsvertrag dürfen ohne vorherige schriftliche Zustimmung des </w:t>
            </w:r>
            <w:r>
              <w:rPr>
                <w:rFonts w:ascii="Arial" w:hAnsi="Arial" w:cs="Arial"/>
                <w:b/>
                <w:iCs/>
                <w:szCs w:val="22"/>
                <w:lang w:val="de-DE"/>
              </w:rPr>
              <w:t>Lizenzgebers</w:t>
            </w:r>
            <w:r>
              <w:rPr>
                <w:rFonts w:ascii="Arial" w:hAnsi="Arial" w:cs="Arial"/>
                <w:i/>
                <w:iCs/>
                <w:lang w:val="de-AT"/>
              </w:rPr>
              <w:t xml:space="preserve"> </w:t>
            </w:r>
            <w:r>
              <w:rPr>
                <w:rFonts w:ascii="Arial" w:hAnsi="Arial" w:cs="Arial"/>
                <w:lang w:val="de-AT"/>
              </w:rPr>
              <w:t xml:space="preserve">nicht </w:t>
            </w:r>
            <w:r>
              <w:rPr>
                <w:rFonts w:ascii="Arial" w:hAnsi="Arial" w:cs="Arial"/>
                <w:lang w:val="de-AT"/>
              </w:rPr>
              <w:t>an Dritte [</w:t>
            </w:r>
            <w:r>
              <w:rPr>
                <w:rFonts w:ascii="Arial" w:hAnsi="Arial" w:cs="Arial"/>
                <w:highlight w:val="cyan"/>
                <w:lang w:val="de-AT"/>
              </w:rPr>
              <w:t xml:space="preserve">mit Ausnahme an verbundene Unternehmen des </w:t>
            </w:r>
            <w:r>
              <w:rPr>
                <w:rFonts w:ascii="Arial" w:hAnsi="Arial" w:cs="Arial"/>
                <w:b/>
                <w:highlight w:val="cyan"/>
                <w:lang w:val="de-AT"/>
              </w:rPr>
              <w:t>Lizenznehmers</w:t>
            </w:r>
            <w:r>
              <w:rPr>
                <w:rFonts w:ascii="Arial" w:hAnsi="Arial" w:cs="Arial"/>
                <w:lang w:val="de-AT"/>
              </w:rPr>
              <w:t>] übertragen werden.</w:t>
            </w:r>
          </w:p>
        </w:tc>
        <w:tc>
          <w:tcPr>
            <w:tcW w:w="4621" w:type="dxa"/>
          </w:tcPr>
          <w:p w:rsidR="00166A99" w:rsidRDefault="00C33F21">
            <w:pPr>
              <w:spacing w:before="240" w:after="240"/>
              <w:rPr>
                <w:rFonts w:ascii="Arial" w:hAnsi="Arial" w:cs="Arial"/>
                <w:lang w:val="de-AT"/>
              </w:rPr>
            </w:pPr>
            <w:r>
              <w:rPr>
                <w:rFonts w:ascii="Arial" w:hAnsi="Arial" w:cs="Arial"/>
                <w:lang w:val="de-AT"/>
              </w:rPr>
              <w:t>Wird eine Option „übertragen“, tritt an Stelle des bisherigen Lizenznehmers/Optionsinhabers ein neuer Optionsinhaber. Weil dabei sowohl Rechte als auch Pflichten des Op</w:t>
            </w:r>
            <w:r>
              <w:rPr>
                <w:rFonts w:ascii="Arial" w:hAnsi="Arial" w:cs="Arial"/>
                <w:lang w:val="de-AT"/>
              </w:rPr>
              <w:t>tionsinhabers übertragen werden, ist nach österreichischem Recht davon auszugehen, dass eine derartige Übertragung eines gesamten Schuldverhältnisses jedenfalls der Zustimmung des Lizenzgebers/Optionsgebers bedarf, wenn diesbezüglich vorweg keine ausdrückl</w:t>
            </w:r>
            <w:r>
              <w:rPr>
                <w:rFonts w:ascii="Arial" w:hAnsi="Arial" w:cs="Arial"/>
                <w:lang w:val="de-AT"/>
              </w:rPr>
              <w:t>iche Zustimmung erteilt wurde. Im vorliegenden Muster wird als Grundsatz die Übertragungsmöglichkeit ausgeschlossen. Das Forschungsinstitut als Optionsgeber will jedenfalls vermeiden, dass es plötzlich mit einem Vertragspartner konfrontiert ist, den es sic</w:t>
            </w:r>
            <w:r>
              <w:rPr>
                <w:rFonts w:ascii="Arial" w:hAnsi="Arial" w:cs="Arial"/>
                <w:lang w:val="de-AT"/>
              </w:rPr>
              <w:t>h nicht ausgesucht hat und der möglicherweise weniger solvent ist als der ursprüngliche Vertragspartner.</w:t>
            </w:r>
            <w:r>
              <w:rPr>
                <w:lang w:val="de-AT"/>
              </w:rPr>
              <w:t xml:space="preserve"> </w:t>
            </w:r>
          </w:p>
        </w:tc>
      </w:tr>
      <w:tr w:rsidR="00166A99">
        <w:tc>
          <w:tcPr>
            <w:tcW w:w="4621" w:type="dxa"/>
          </w:tcPr>
          <w:p w:rsidR="00166A99" w:rsidRDefault="00C33F21">
            <w:pPr>
              <w:spacing w:before="240" w:after="240"/>
              <w:jc w:val="center"/>
              <w:rPr>
                <w:rFonts w:ascii="Arial" w:hAnsi="Arial" w:cs="Arial"/>
                <w:lang w:val="de-AT"/>
              </w:rPr>
            </w:pPr>
            <w:r>
              <w:rPr>
                <w:rFonts w:ascii="Arial" w:hAnsi="Arial" w:cs="Arial"/>
                <w:b/>
              </w:rPr>
              <w:t>4.</w:t>
            </w:r>
            <w:r>
              <w:rPr>
                <w:rFonts w:ascii="Arial" w:hAnsi="Arial" w:cs="Arial"/>
                <w:b/>
              </w:rPr>
              <w:br/>
              <w:t>VERPFLICHTUNG ZUR GEHEIMHALTUNG VON LIZENZIERTEM KNOW-HOW</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DE"/>
              </w:rPr>
              <w:t>4.1.</w:t>
            </w:r>
            <w:r>
              <w:rPr>
                <w:rFonts w:ascii="Arial" w:hAnsi="Arial" w:cs="Arial"/>
                <w:lang w:val="de-DE"/>
              </w:rPr>
              <w:tab/>
              <w:t xml:space="preserve">Der </w:t>
            </w:r>
            <w:r>
              <w:rPr>
                <w:rFonts w:ascii="Arial" w:hAnsi="Arial" w:cs="Arial"/>
                <w:b/>
                <w:iCs/>
                <w:lang w:val="de-DE"/>
              </w:rPr>
              <w:t>Lizenzgeber</w:t>
            </w:r>
            <w:r>
              <w:rPr>
                <w:rFonts w:ascii="Arial" w:hAnsi="Arial" w:cs="Arial"/>
                <w:i/>
                <w:iCs/>
                <w:lang w:val="de-DE"/>
              </w:rPr>
              <w:t xml:space="preserve"> </w:t>
            </w:r>
            <w:r>
              <w:rPr>
                <w:rFonts w:ascii="Arial" w:hAnsi="Arial" w:cs="Arial"/>
                <w:lang w:val="de-DE"/>
              </w:rPr>
              <w:t xml:space="preserve">stellt dem </w:t>
            </w:r>
            <w:r>
              <w:rPr>
                <w:rFonts w:ascii="Arial" w:hAnsi="Arial" w:cs="Arial"/>
                <w:b/>
                <w:iCs/>
                <w:lang w:val="de-DE"/>
              </w:rPr>
              <w:t>Lizenznehmer</w:t>
            </w:r>
            <w:r>
              <w:rPr>
                <w:rFonts w:ascii="Arial" w:hAnsi="Arial" w:cs="Arial"/>
                <w:lang w:val="de-DE"/>
              </w:rPr>
              <w:t xml:space="preserve"> geheime technische Kenntnisse und </w:t>
            </w:r>
            <w:proofErr w:type="spellStart"/>
            <w:r>
              <w:rPr>
                <w:rFonts w:ascii="Arial" w:hAnsi="Arial" w:cs="Arial"/>
                <w:lang w:val="de-DE"/>
              </w:rPr>
              <w:t>Know-How</w:t>
            </w:r>
            <w:proofErr w:type="spellEnd"/>
            <w:r>
              <w:rPr>
                <w:rFonts w:ascii="Arial" w:hAnsi="Arial" w:cs="Arial"/>
                <w:lang w:val="de-DE"/>
              </w:rPr>
              <w:t xml:space="preserve"> gemäß </w:t>
            </w:r>
            <w:r>
              <w:rPr>
                <w:rFonts w:ascii="Arial" w:hAnsi="Arial" w:cs="Arial"/>
                <w:b/>
                <w:lang w:val="de-DE"/>
              </w:rPr>
              <w:t>Anlage./4.1.</w:t>
            </w:r>
            <w:r>
              <w:rPr>
                <w:rFonts w:ascii="Arial" w:hAnsi="Arial" w:cs="Arial"/>
                <w:lang w:val="de-DE"/>
              </w:rPr>
              <w:t xml:space="preserve"> bezüglich der Herstellung des Lizenzgegenstandes im Vertragsgebiet zur Verfügung.</w:t>
            </w:r>
          </w:p>
        </w:tc>
        <w:tc>
          <w:tcPr>
            <w:tcW w:w="4621" w:type="dxa"/>
          </w:tcPr>
          <w:p w:rsidR="00166A99" w:rsidRDefault="00C33F21">
            <w:pPr>
              <w:spacing w:before="240" w:after="240"/>
              <w:rPr>
                <w:rFonts w:ascii="Arial" w:hAnsi="Arial" w:cs="Arial"/>
              </w:rPr>
            </w:pPr>
            <w:r>
              <w:rPr>
                <w:rFonts w:ascii="Arial" w:hAnsi="Arial" w:cs="Arial"/>
              </w:rPr>
              <w:t xml:space="preserve">Know-How </w:t>
            </w:r>
            <w:proofErr w:type="spellStart"/>
            <w:r>
              <w:rPr>
                <w:rFonts w:ascii="Arial" w:hAnsi="Arial" w:cs="Arial"/>
              </w:rPr>
              <w:t>ist</w:t>
            </w:r>
            <w:proofErr w:type="spellEnd"/>
            <w:r>
              <w:rPr>
                <w:rFonts w:ascii="Arial" w:hAnsi="Arial" w:cs="Arial"/>
              </w:rPr>
              <w:t xml:space="preserve"> </w:t>
            </w:r>
            <w:proofErr w:type="spellStart"/>
            <w:r>
              <w:rPr>
                <w:rFonts w:ascii="Arial" w:hAnsi="Arial" w:cs="Arial"/>
              </w:rPr>
              <w:t>kein</w:t>
            </w:r>
            <w:proofErr w:type="spellEnd"/>
            <w:r>
              <w:rPr>
                <w:rFonts w:ascii="Arial" w:hAnsi="Arial" w:cs="Arial"/>
              </w:rPr>
              <w:t xml:space="preserve"> </w:t>
            </w:r>
            <w:proofErr w:type="spellStart"/>
            <w:r>
              <w:rPr>
                <w:rFonts w:ascii="Arial" w:hAnsi="Arial" w:cs="Arial"/>
              </w:rPr>
              <w:t>registriertes</w:t>
            </w:r>
            <w:proofErr w:type="spellEnd"/>
            <w:r>
              <w:rPr>
                <w:rFonts w:ascii="Arial" w:hAnsi="Arial" w:cs="Arial"/>
              </w:rPr>
              <w:t xml:space="preserve"> Schutzrecht. Der Schutz von Know-How </w:t>
            </w:r>
            <w:proofErr w:type="spellStart"/>
            <w:r>
              <w:rPr>
                <w:rFonts w:ascii="Arial" w:hAnsi="Arial" w:cs="Arial"/>
              </w:rPr>
              <w:t>besteht</w:t>
            </w:r>
            <w:proofErr w:type="spellEnd"/>
            <w:r>
              <w:rPr>
                <w:rFonts w:ascii="Arial" w:hAnsi="Arial" w:cs="Arial"/>
              </w:rPr>
              <w:t xml:space="preserve"> </w:t>
            </w:r>
            <w:proofErr w:type="spellStart"/>
            <w:r>
              <w:rPr>
                <w:rFonts w:ascii="Arial" w:hAnsi="Arial" w:cs="Arial"/>
              </w:rPr>
              <w:t>speziell</w:t>
            </w:r>
            <w:proofErr w:type="spellEnd"/>
            <w:r>
              <w:rPr>
                <w:rFonts w:ascii="Arial" w:hAnsi="Arial" w:cs="Arial"/>
              </w:rPr>
              <w:t xml:space="preserve"> </w:t>
            </w:r>
            <w:proofErr w:type="spellStart"/>
            <w:r>
              <w:rPr>
                <w:rFonts w:ascii="Arial" w:hAnsi="Arial" w:cs="Arial"/>
              </w:rPr>
              <w:t>darin</w:t>
            </w:r>
            <w:proofErr w:type="spellEnd"/>
            <w:r>
              <w:rPr>
                <w:rFonts w:ascii="Arial" w:hAnsi="Arial" w:cs="Arial"/>
              </w:rPr>
              <w:t xml:space="preserve">, dass es geheim zu halten ist und daher diesbezüglich </w:t>
            </w:r>
            <w:r>
              <w:rPr>
                <w:rFonts w:ascii="Arial" w:hAnsi="Arial" w:cs="Arial"/>
              </w:rPr>
              <w:t xml:space="preserve">Geheimhaltungsvereinbarungen getroffen werden müssen. Da der künftige Lizenznehmer sich während der Optionsfrist den Lizenzgegenstand näher anschauen </w:t>
            </w:r>
            <w:r>
              <w:rPr>
                <w:rFonts w:ascii="Arial" w:hAnsi="Arial" w:cs="Arial"/>
              </w:rPr>
              <w:lastRenderedPageBreak/>
              <w:t xml:space="preserve">möchte, ist jedoch die </w:t>
            </w:r>
            <w:proofErr w:type="spellStart"/>
            <w:r>
              <w:rPr>
                <w:rFonts w:ascii="Arial" w:hAnsi="Arial" w:cs="Arial"/>
              </w:rPr>
              <w:t>Offenbarung</w:t>
            </w:r>
            <w:proofErr w:type="spellEnd"/>
            <w:r>
              <w:rPr>
                <w:rFonts w:ascii="Arial" w:hAnsi="Arial" w:cs="Arial"/>
              </w:rPr>
              <w:t xml:space="preserve"> von Know-How </w:t>
            </w:r>
            <w:proofErr w:type="spellStart"/>
            <w:r>
              <w:rPr>
                <w:rFonts w:ascii="Arial" w:hAnsi="Arial" w:cs="Arial"/>
              </w:rPr>
              <w:t>jedenfalls</w:t>
            </w:r>
            <w:proofErr w:type="spellEnd"/>
            <w:r>
              <w:rPr>
                <w:rFonts w:ascii="Arial" w:hAnsi="Arial" w:cs="Arial"/>
              </w:rPr>
              <w:t xml:space="preserve"> </w:t>
            </w:r>
            <w:proofErr w:type="spellStart"/>
            <w:r>
              <w:rPr>
                <w:rFonts w:ascii="Arial" w:hAnsi="Arial" w:cs="Arial"/>
              </w:rPr>
              <w:t>notwendig</w:t>
            </w:r>
            <w:proofErr w:type="spellEnd"/>
            <w:r>
              <w:rPr>
                <w:rFonts w:ascii="Arial" w:hAnsi="Arial" w:cs="Arial"/>
              </w:rPr>
              <w:t>.</w:t>
            </w:r>
          </w:p>
          <w:p w:rsidR="00166A99" w:rsidRDefault="00C33F21">
            <w:pPr>
              <w:spacing w:before="240" w:after="240"/>
              <w:rPr>
                <w:rFonts w:ascii="Arial" w:hAnsi="Arial" w:cs="Arial"/>
              </w:rPr>
            </w:pPr>
            <w:proofErr w:type="spellStart"/>
            <w:r>
              <w:rPr>
                <w:rFonts w:ascii="Arial" w:hAnsi="Arial" w:cs="Arial"/>
              </w:rPr>
              <w:t>Geschäfts</w:t>
            </w:r>
            <w:proofErr w:type="spellEnd"/>
            <w:r>
              <w:rPr>
                <w:rFonts w:ascii="Arial" w:hAnsi="Arial" w:cs="Arial"/>
              </w:rPr>
              <w:t xml:space="preserve">- und </w:t>
            </w:r>
            <w:proofErr w:type="spellStart"/>
            <w:r>
              <w:rPr>
                <w:rFonts w:ascii="Arial" w:hAnsi="Arial" w:cs="Arial"/>
              </w:rPr>
              <w:t>Betriebsgeheimnisse</w:t>
            </w:r>
            <w:proofErr w:type="spellEnd"/>
            <w:r>
              <w:rPr>
                <w:rFonts w:ascii="Arial" w:hAnsi="Arial" w:cs="Arial"/>
              </w:rPr>
              <w:t xml:space="preserve"> </w:t>
            </w:r>
            <w:proofErr w:type="spellStart"/>
            <w:r>
              <w:rPr>
                <w:rFonts w:ascii="Arial" w:hAnsi="Arial" w:cs="Arial"/>
              </w:rPr>
              <w:t>b</w:t>
            </w:r>
            <w:r>
              <w:rPr>
                <w:rFonts w:ascii="Arial" w:hAnsi="Arial" w:cs="Arial"/>
              </w:rPr>
              <w:t>zw</w:t>
            </w:r>
            <w:proofErr w:type="spellEnd"/>
            <w:r>
              <w:rPr>
                <w:rFonts w:ascii="Arial" w:hAnsi="Arial" w:cs="Arial"/>
              </w:rPr>
              <w:t xml:space="preserve"> Know-How und </w:t>
            </w:r>
            <w:proofErr w:type="spellStart"/>
            <w:r>
              <w:rPr>
                <w:rFonts w:ascii="Arial" w:hAnsi="Arial" w:cs="Arial"/>
              </w:rPr>
              <w:t>deren</w:t>
            </w:r>
            <w:proofErr w:type="spellEnd"/>
            <w:r>
              <w:rPr>
                <w:rFonts w:ascii="Arial" w:hAnsi="Arial" w:cs="Arial"/>
              </w:rPr>
              <w:t xml:space="preserve"> Schutz sind seit dem Inkrafttreten der Richtlinie (EU) 2016/943 im Jahr 2018 europaweit vereinheitlicht worden. In Österreich wurde die Richtlinie durch eine Novelle des Gesetzes gegen den unlauteren Wettbewerb (UWG) umgesetzt.</w:t>
            </w:r>
          </w:p>
          <w:p w:rsidR="00166A99" w:rsidRDefault="00C33F21">
            <w:pPr>
              <w:spacing w:before="240" w:after="240"/>
              <w:rPr>
                <w:rFonts w:ascii="Arial" w:hAnsi="Arial" w:cs="Arial"/>
              </w:rPr>
            </w:pPr>
            <w:r>
              <w:rPr>
                <w:rFonts w:ascii="Arial" w:hAnsi="Arial" w:cs="Arial"/>
              </w:rPr>
              <w:t>Grundl</w:t>
            </w:r>
            <w:r>
              <w:rPr>
                <w:rFonts w:ascii="Arial" w:hAnsi="Arial" w:cs="Arial"/>
              </w:rPr>
              <w:t>age der Geheimhaltung von Geschäfts- und Betriebsgeheimnissen ist die Ergreifung der „den Umständen entsprechenden angemessenen Geheimhaltungsmaßnahmen“. Die Angemessenheit einer Geheimhaltungsmaßnahme, hängt von der Art des Geschäftsgeheimnisses und der B</w:t>
            </w:r>
            <w:r>
              <w:rPr>
                <w:rFonts w:ascii="Arial" w:hAnsi="Arial" w:cs="Arial"/>
              </w:rPr>
              <w:t>ranche und der Größe des Unternehmens ab.</w:t>
            </w:r>
          </w:p>
          <w:p w:rsidR="00166A99" w:rsidRDefault="00C33F21">
            <w:pPr>
              <w:spacing w:before="240" w:after="240"/>
              <w:rPr>
                <w:rFonts w:ascii="Arial" w:hAnsi="Arial" w:cs="Arial"/>
              </w:rPr>
            </w:pPr>
            <w:r>
              <w:rPr>
                <w:rFonts w:ascii="Arial" w:hAnsi="Arial" w:cs="Arial"/>
              </w:rPr>
              <w:t xml:space="preserve">Angemessene Geheimhaltungsmaßnahmen sind etwa: </w:t>
            </w:r>
          </w:p>
          <w:p w:rsidR="00166A99" w:rsidRDefault="00C33F21">
            <w:pPr>
              <w:pStyle w:val="Standard15"/>
              <w:numPr>
                <w:ilvl w:val="0"/>
                <w:numId w:val="12"/>
              </w:numPr>
              <w:tabs>
                <w:tab w:val="clear" w:pos="9214"/>
                <w:tab w:val="left" w:pos="601"/>
              </w:tabs>
              <w:spacing w:after="0"/>
            </w:pPr>
            <w:r>
              <w:t>Weitergabe der Geschäftsgeheimnisse nur an ausgewählte vertrauenswürdige Personen;</w:t>
            </w:r>
          </w:p>
          <w:p w:rsidR="00166A99" w:rsidRDefault="00C33F21">
            <w:pPr>
              <w:pStyle w:val="Standard15"/>
              <w:numPr>
                <w:ilvl w:val="0"/>
                <w:numId w:val="12"/>
              </w:numPr>
              <w:tabs>
                <w:tab w:val="clear" w:pos="9214"/>
                <w:tab w:val="left" w:pos="601"/>
              </w:tabs>
              <w:spacing w:after="0"/>
            </w:pPr>
            <w:r>
              <w:t xml:space="preserve">Unternehmenspolitik betreffend Geschäftsgeheimnisse und ihre nachvollziehbare </w:t>
            </w:r>
            <w:r>
              <w:t>Dokumentation;</w:t>
            </w:r>
          </w:p>
          <w:p w:rsidR="00166A99" w:rsidRDefault="00C33F21">
            <w:pPr>
              <w:pStyle w:val="Standard15"/>
              <w:numPr>
                <w:ilvl w:val="0"/>
                <w:numId w:val="12"/>
              </w:numPr>
              <w:tabs>
                <w:tab w:val="clear" w:pos="9214"/>
                <w:tab w:val="left" w:pos="601"/>
              </w:tabs>
              <w:spacing w:after="0"/>
            </w:pPr>
            <w:r>
              <w:t>IT-Sicherheitsmaßnahmen;</w:t>
            </w:r>
          </w:p>
          <w:p w:rsidR="00166A99" w:rsidRDefault="00C33F21">
            <w:pPr>
              <w:pStyle w:val="Standard15"/>
              <w:numPr>
                <w:ilvl w:val="0"/>
                <w:numId w:val="12"/>
              </w:numPr>
              <w:tabs>
                <w:tab w:val="clear" w:pos="9214"/>
                <w:tab w:val="left" w:pos="601"/>
              </w:tabs>
            </w:pPr>
            <w:r>
              <w:t>Mitarbeiterschulung.</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lastRenderedPageBreak/>
              <w:t>4.2.</w:t>
            </w:r>
            <w:r>
              <w:rPr>
                <w:rFonts w:ascii="Arial" w:hAnsi="Arial" w:cs="Arial"/>
                <w:lang w:val="de-AT"/>
              </w:rPr>
              <w:tab/>
              <w:t xml:space="preserve">Der </w:t>
            </w:r>
            <w:r>
              <w:rPr>
                <w:rFonts w:ascii="Arial" w:hAnsi="Arial" w:cs="Arial"/>
                <w:b/>
                <w:iCs/>
                <w:lang w:val="de-DE"/>
              </w:rPr>
              <w:t>Lizenznehmer</w:t>
            </w:r>
            <w:r>
              <w:rPr>
                <w:rFonts w:ascii="Arial" w:hAnsi="Arial" w:cs="Arial"/>
                <w:lang w:val="de-AT"/>
              </w:rPr>
              <w:t xml:space="preserve"> verpflichtet sich, die übergebenen </w:t>
            </w:r>
            <w:r>
              <w:rPr>
                <w:rFonts w:ascii="Arial" w:hAnsi="Arial" w:cs="Arial"/>
                <w:lang w:val="de-DE"/>
              </w:rPr>
              <w:t xml:space="preserve">geheimen technischen Kenntnisse und das mitgeteilte </w:t>
            </w:r>
            <w:proofErr w:type="spellStart"/>
            <w:r>
              <w:rPr>
                <w:rFonts w:ascii="Arial" w:hAnsi="Arial" w:cs="Arial"/>
                <w:lang w:val="de-DE"/>
              </w:rPr>
              <w:t>Know-How</w:t>
            </w:r>
            <w:proofErr w:type="spellEnd"/>
            <w:r>
              <w:rPr>
                <w:rFonts w:ascii="Arial" w:hAnsi="Arial" w:cs="Arial"/>
                <w:lang w:val="de-DE"/>
              </w:rPr>
              <w:t xml:space="preserve"> während der Optionsfrist und auch bei Nichtausübung der Option </w:t>
            </w:r>
            <w:r>
              <w:rPr>
                <w:rFonts w:ascii="Arial" w:hAnsi="Arial" w:cs="Arial"/>
                <w:lang w:val="de-AT"/>
              </w:rPr>
              <w:t>streng vertra</w:t>
            </w:r>
            <w:r>
              <w:rPr>
                <w:rFonts w:ascii="Arial" w:hAnsi="Arial" w:cs="Arial"/>
                <w:lang w:val="de-AT"/>
              </w:rPr>
              <w:t>ulich zu behandeln und dafür Sorge zu tragen, dass unbefugte Dritte keine Kenntnis hiervon erlangen können.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4.3.</w:t>
            </w:r>
            <w:r>
              <w:rPr>
                <w:rFonts w:ascii="Arial" w:hAnsi="Arial" w:cs="Arial"/>
                <w:lang w:val="de-AT"/>
              </w:rPr>
              <w:tab/>
              <w:t xml:space="preserve">Diese Verpflichtung zur Geheimhaltung schließt insbesondere die Pflicht ein,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DE"/>
              </w:rPr>
              <w:t xml:space="preserve"> </w:t>
            </w:r>
            <w:r>
              <w:rPr>
                <w:rFonts w:ascii="Arial" w:hAnsi="Arial" w:cs="Arial"/>
                <w:lang w:val="de-AT"/>
              </w:rPr>
              <w:t xml:space="preserve">nicht in irgendeiner </w:t>
            </w:r>
            <w:r>
              <w:rPr>
                <w:rFonts w:ascii="Arial" w:hAnsi="Arial" w:cs="Arial"/>
                <w:lang w:val="de-AT"/>
              </w:rPr>
              <w:t xml:space="preserve">Weise ohne ausdrückliche vorherige schriftliche </w:t>
            </w:r>
            <w:r>
              <w:rPr>
                <w:rFonts w:ascii="Arial" w:hAnsi="Arial" w:cs="Arial"/>
                <w:lang w:val="de-AT"/>
              </w:rPr>
              <w:lastRenderedPageBreak/>
              <w:t xml:space="preserve">Zustimmung seitens des </w:t>
            </w:r>
            <w:r>
              <w:rPr>
                <w:rFonts w:ascii="Arial" w:hAnsi="Arial" w:cs="Arial"/>
                <w:b/>
                <w:iCs/>
                <w:lang w:val="de-DE"/>
              </w:rPr>
              <w:t>Lizenzgebers</w:t>
            </w:r>
            <w:r>
              <w:rPr>
                <w:rFonts w:ascii="Arial" w:hAnsi="Arial" w:cs="Arial"/>
                <w:lang w:val="de-AT"/>
              </w:rPr>
              <w:t xml:space="preserve"> für andere als die vertragsgegenständlichen Zwecke zu verwenden, insbesondere bei Nichtausübung der Option den Lizenzgegenstand unter Verwendung der geheimen technischen Ke</w:t>
            </w:r>
            <w:r>
              <w:rPr>
                <w:rFonts w:ascii="Arial" w:hAnsi="Arial" w:cs="Arial"/>
                <w:lang w:val="de-AT"/>
              </w:rPr>
              <w:t xml:space="preserve">nntnisse und </w:t>
            </w:r>
            <w:proofErr w:type="spellStart"/>
            <w:r>
              <w:rPr>
                <w:rFonts w:ascii="Arial" w:hAnsi="Arial" w:cs="Arial"/>
                <w:lang w:val="de-AT"/>
              </w:rPr>
              <w:t>Know-How</w:t>
            </w:r>
            <w:proofErr w:type="spellEnd"/>
            <w:r>
              <w:rPr>
                <w:rFonts w:ascii="Arial" w:hAnsi="Arial" w:cs="Arial"/>
                <w:lang w:val="de-AT"/>
              </w:rPr>
              <w:t xml:space="preserve"> gemäß </w:t>
            </w:r>
            <w:r>
              <w:rPr>
                <w:rFonts w:ascii="Arial" w:hAnsi="Arial" w:cs="Arial"/>
                <w:b/>
                <w:lang w:val="de-DE"/>
              </w:rPr>
              <w:t>Anlage./4.1.</w:t>
            </w:r>
            <w:r>
              <w:rPr>
                <w:rFonts w:ascii="Arial" w:hAnsi="Arial" w:cs="Arial"/>
                <w:lang w:val="de-AT"/>
              </w:rPr>
              <w:t xml:space="preserve"> zu produzieren.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4.4.</w:t>
            </w:r>
            <w:r>
              <w:rPr>
                <w:rFonts w:ascii="Arial" w:hAnsi="Arial" w:cs="Arial"/>
                <w:lang w:val="de-AT"/>
              </w:rPr>
              <w:tab/>
              <w:t xml:space="preserve">Der </w:t>
            </w:r>
            <w:r>
              <w:rPr>
                <w:rFonts w:ascii="Arial" w:hAnsi="Arial" w:cs="Arial"/>
                <w:b/>
                <w:iCs/>
                <w:lang w:val="de-DE"/>
              </w:rPr>
              <w:t>Lizenznehmer</w:t>
            </w:r>
            <w:r>
              <w:rPr>
                <w:rFonts w:ascii="Arial" w:hAnsi="Arial" w:cs="Arial"/>
                <w:lang w:val="de-AT"/>
              </w:rPr>
              <w:t xml:space="preserve"> verpflichtet sich,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AT"/>
              </w:rPr>
              <w:t xml:space="preserve"> ausschließlich solchen Mitarbeitern zu offenbaren, die für die Erfüllung der in diesem Vertrag genannten Zwecke Zugang erhalten müssen. Der </w:t>
            </w:r>
            <w:r>
              <w:rPr>
                <w:rFonts w:ascii="Arial" w:hAnsi="Arial" w:cs="Arial"/>
                <w:b/>
                <w:iCs/>
                <w:lang w:val="de-DE"/>
              </w:rPr>
              <w:t>Lizenznehmer</w:t>
            </w:r>
            <w:r>
              <w:rPr>
                <w:rFonts w:ascii="Arial" w:hAnsi="Arial" w:cs="Arial"/>
                <w:lang w:val="de-AT"/>
              </w:rPr>
              <w:t xml:space="preserve"> verpflichtet sich dafür Sorge zu tragen, diese Geheimhaltungsverpflichtung sämtlichen Personen, welche</w:t>
            </w:r>
            <w:r>
              <w:rPr>
                <w:rFonts w:ascii="Arial" w:hAnsi="Arial" w:cs="Arial"/>
                <w:lang w:val="de-AT"/>
              </w:rPr>
              <w:t xml:space="preserve">n berechtigterweise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AT"/>
              </w:rPr>
              <w:t xml:space="preserve"> im Sinne dieser Vereinbarung weitergegeben werden, schriftlich zu überbinden und hält den </w:t>
            </w:r>
            <w:r>
              <w:rPr>
                <w:rFonts w:ascii="Arial" w:hAnsi="Arial" w:cs="Arial"/>
                <w:b/>
                <w:iCs/>
                <w:lang w:val="de-DE"/>
              </w:rPr>
              <w:t>Lizenzgeber</w:t>
            </w:r>
            <w:r>
              <w:rPr>
                <w:rFonts w:ascii="Arial" w:hAnsi="Arial" w:cs="Arial"/>
                <w:lang w:val="de-AT"/>
              </w:rPr>
              <w:t xml:space="preserve"> für sämtliche Schäden aufgrund einer Verletzung dieser Verpflichtung unverzüglich </w:t>
            </w:r>
            <w:proofErr w:type="spellStart"/>
            <w:r>
              <w:rPr>
                <w:rFonts w:ascii="Arial" w:hAnsi="Arial" w:cs="Arial"/>
                <w:lang w:val="de-AT"/>
              </w:rPr>
              <w:t>schad</w:t>
            </w:r>
            <w:proofErr w:type="spellEnd"/>
            <w:r>
              <w:rPr>
                <w:rFonts w:ascii="Arial" w:hAnsi="Arial" w:cs="Arial"/>
                <w:lang w:val="de-AT"/>
              </w:rPr>
              <w:noBreakHyphen/>
              <w:t xml:space="preserve"> un</w:t>
            </w:r>
            <w:r>
              <w:rPr>
                <w:rFonts w:ascii="Arial" w:hAnsi="Arial" w:cs="Arial"/>
                <w:lang w:val="de-AT"/>
              </w:rPr>
              <w:t xml:space="preserve">d klaglos. Über Aufforderung des </w:t>
            </w:r>
            <w:r>
              <w:rPr>
                <w:rFonts w:ascii="Arial" w:hAnsi="Arial" w:cs="Arial"/>
                <w:b/>
                <w:iCs/>
                <w:lang w:val="de-DE"/>
              </w:rPr>
              <w:t>Lizenzgebers</w:t>
            </w:r>
            <w:r>
              <w:rPr>
                <w:rFonts w:ascii="Arial" w:hAnsi="Arial" w:cs="Arial"/>
                <w:i/>
                <w:iCs/>
                <w:lang w:val="de-AT"/>
              </w:rPr>
              <w:t xml:space="preserve"> </w:t>
            </w:r>
            <w:r>
              <w:rPr>
                <w:rFonts w:ascii="Arial" w:hAnsi="Arial" w:cs="Arial"/>
                <w:lang w:val="de-AT"/>
              </w:rPr>
              <w:t xml:space="preserve">hat der </w:t>
            </w:r>
            <w:r>
              <w:rPr>
                <w:rFonts w:ascii="Arial" w:hAnsi="Arial" w:cs="Arial"/>
                <w:b/>
                <w:iCs/>
                <w:lang w:val="de-DE"/>
              </w:rPr>
              <w:t>Lizenznehmer</w:t>
            </w:r>
            <w:r>
              <w:rPr>
                <w:rFonts w:ascii="Arial" w:hAnsi="Arial" w:cs="Arial"/>
                <w:i/>
                <w:iCs/>
                <w:lang w:val="de-AT"/>
              </w:rPr>
              <w:t xml:space="preserve"> </w:t>
            </w:r>
            <w:r>
              <w:rPr>
                <w:rFonts w:ascii="Arial" w:hAnsi="Arial" w:cs="Arial"/>
                <w:lang w:val="de-AT"/>
              </w:rPr>
              <w:t>die abgeschlossenen Geheimhaltungsvereinbarungen jederzeit nachzuweisen. Im Falle von Dienstnehmern hat die Geheimhaltungsverpflichtung das Dienstverhältnis zu überdauern.</w:t>
            </w:r>
          </w:p>
        </w:tc>
        <w:tc>
          <w:tcPr>
            <w:tcW w:w="4621" w:type="dxa"/>
          </w:tcPr>
          <w:p w:rsidR="00166A99" w:rsidRDefault="00C33F21">
            <w:pPr>
              <w:spacing w:before="240" w:after="240"/>
              <w:rPr>
                <w:rFonts w:ascii="Arial" w:hAnsi="Arial" w:cs="Arial"/>
              </w:rPr>
            </w:pPr>
            <w:r>
              <w:rPr>
                <w:rFonts w:ascii="Arial" w:hAnsi="Arial" w:cs="Arial"/>
              </w:rPr>
              <w:t>Sehr häufig finde</w:t>
            </w:r>
            <w:r>
              <w:rPr>
                <w:rFonts w:ascii="Arial" w:hAnsi="Arial" w:cs="Arial"/>
              </w:rPr>
              <w:t>t sich eine Verpflichtung, Mitarbeiter einer gesonderten projektbezogenen Vertraulichkeit zu unterziehen. Nach österreichischem Arbeitsrecht ergibt sich eine derartige Verpflichtung zur vertraulichen Behandlung der Angelegenheiten des Dienstgebers zwar ber</w:t>
            </w:r>
            <w:r>
              <w:rPr>
                <w:rFonts w:ascii="Arial" w:hAnsi="Arial" w:cs="Arial"/>
              </w:rPr>
              <w:t>eits aus den nebenvertraglichen Treuepflichten. Eine gesonderte Vertraulichkeitsvereinbarung, oder eine entsprechende projektbezogene Weisung zur vertraulichen Behandlung kann allerdings die Warnfunktion erhöhen.</w:t>
            </w:r>
          </w:p>
          <w:p w:rsidR="00166A99" w:rsidRDefault="00C33F21">
            <w:pPr>
              <w:spacing w:before="240" w:after="240"/>
              <w:rPr>
                <w:rFonts w:ascii="Arial" w:hAnsi="Arial" w:cs="Arial"/>
              </w:rPr>
            </w:pPr>
            <w:r>
              <w:rPr>
                <w:rFonts w:ascii="Arial" w:hAnsi="Arial" w:cs="Arial"/>
              </w:rPr>
              <w:t>Besondere Bedeutung kommt dabei der Verpfli</w:t>
            </w:r>
            <w:r>
              <w:rPr>
                <w:rFonts w:ascii="Arial" w:hAnsi="Arial" w:cs="Arial"/>
              </w:rPr>
              <w:t>chtung des Mitarbeiters zu, Know-how auch nach dem Ende des Arbeitsverhältnisses vertraulich zu behandeln. Nach österreichischem Arbeitsrecht wird eine derartige sich aus dem Angestelltengesetz ergebende nachvertragliche Treuepflicht eher abgelehnt. Ein na</w:t>
            </w:r>
            <w:r>
              <w:rPr>
                <w:rFonts w:ascii="Arial" w:hAnsi="Arial" w:cs="Arial"/>
              </w:rPr>
              <w:t xml:space="preserve">chvertragliches Konkurrenzverbot kann daher sinnvoll sein, darf jedoch kein indirektes nachvertragliches Konkurrenzverbot beinhalten, das nicht den Vorgaben des Angestelltengesetzes entspricht. Eine nachvertragliche Geheimhaltungsvereinbarung ist nach der </w:t>
            </w:r>
            <w:r>
              <w:rPr>
                <w:rFonts w:ascii="Arial" w:hAnsi="Arial" w:cs="Arial"/>
              </w:rPr>
              <w:t xml:space="preserve">Rechtsprechung (z.B. OGH 27.4.1995, </w:t>
            </w:r>
            <w:proofErr w:type="spellStart"/>
            <w:r>
              <w:rPr>
                <w:rFonts w:ascii="Arial" w:hAnsi="Arial" w:cs="Arial"/>
              </w:rPr>
              <w:t>JBl</w:t>
            </w:r>
            <w:proofErr w:type="spellEnd"/>
            <w:r>
              <w:rPr>
                <w:rFonts w:ascii="Arial" w:hAnsi="Arial" w:cs="Arial"/>
              </w:rPr>
              <w:t xml:space="preserve"> 1995, 672) nur unter bestimmten Voraussetzungen </w:t>
            </w:r>
            <w:proofErr w:type="spellStart"/>
            <w:r>
              <w:rPr>
                <w:rFonts w:ascii="Arial" w:hAnsi="Arial" w:cs="Arial"/>
              </w:rPr>
              <w:t>gültig</w:t>
            </w:r>
            <w:proofErr w:type="spellEnd"/>
            <w:r>
              <w:rPr>
                <w:rFonts w:ascii="Arial" w:hAnsi="Arial" w:cs="Arial"/>
              </w:rPr>
              <w:t xml:space="preserve"> (</w:t>
            </w:r>
            <w:proofErr w:type="spellStart"/>
            <w:r>
              <w:rPr>
                <w:rFonts w:ascii="Arial" w:hAnsi="Arial" w:cs="Arial"/>
              </w:rPr>
              <w:t>Liebscher</w:t>
            </w:r>
            <w:proofErr w:type="spellEnd"/>
            <w:r>
              <w:rPr>
                <w:rFonts w:ascii="Arial" w:hAnsi="Arial" w:cs="Arial"/>
              </w:rPr>
              <w:t xml:space="preserve">, </w:t>
            </w:r>
            <w:proofErr w:type="spellStart"/>
            <w:r>
              <w:rPr>
                <w:rFonts w:ascii="Arial" w:hAnsi="Arial" w:cs="Arial"/>
              </w:rPr>
              <w:t>Lizenzverträge</w:t>
            </w:r>
            <w:proofErr w:type="spellEnd"/>
            <w:r>
              <w:rPr>
                <w:rFonts w:ascii="Arial" w:hAnsi="Arial" w:cs="Arial"/>
              </w:rPr>
              <w:t>, 74f):</w:t>
            </w:r>
          </w:p>
          <w:p w:rsidR="00166A99" w:rsidRDefault="00C33F21">
            <w:pPr>
              <w:pStyle w:val="Funotentext"/>
              <w:widowControl/>
              <w:numPr>
                <w:ilvl w:val="0"/>
                <w:numId w:val="13"/>
              </w:numPr>
              <w:overflowPunct/>
              <w:autoSpaceDE/>
              <w:autoSpaceDN/>
              <w:adjustRightInd/>
              <w:spacing w:after="200" w:line="276" w:lineRule="auto"/>
              <w:textAlignment w:val="auto"/>
              <w:rPr>
                <w:rFonts w:ascii="Arial" w:hAnsi="Arial" w:cs="Arial"/>
                <w:szCs w:val="22"/>
                <w:lang w:val="de-AT"/>
              </w:rPr>
            </w:pPr>
            <w:r>
              <w:rPr>
                <w:rFonts w:ascii="Arial" w:hAnsi="Arial" w:cs="Arial"/>
                <w:szCs w:val="22"/>
                <w:lang w:val="de-AT"/>
              </w:rPr>
              <w:t>Die Kenntnis über derartige Geheimnisse darf nur auf einen engen Kreis von Beteiligten beschränkt sein, denen diese nach der Na</w:t>
            </w:r>
            <w:r>
              <w:rPr>
                <w:rFonts w:ascii="Arial" w:hAnsi="Arial" w:cs="Arial"/>
                <w:szCs w:val="22"/>
                <w:lang w:val="de-AT"/>
              </w:rPr>
              <w:t>tur des Geschäftsbetriebs nicht vorenthalten werden kann (tatsächliche Geheimhaltung)</w:t>
            </w:r>
          </w:p>
          <w:p w:rsidR="00166A99" w:rsidRDefault="00C33F21">
            <w:pPr>
              <w:pStyle w:val="Funotentext"/>
              <w:widowControl/>
              <w:numPr>
                <w:ilvl w:val="0"/>
                <w:numId w:val="13"/>
              </w:numPr>
              <w:overflowPunct/>
              <w:autoSpaceDE/>
              <w:autoSpaceDN/>
              <w:adjustRightInd/>
              <w:spacing w:after="200" w:line="276" w:lineRule="auto"/>
              <w:textAlignment w:val="auto"/>
              <w:rPr>
                <w:rFonts w:ascii="Arial" w:hAnsi="Arial" w:cs="Arial"/>
                <w:szCs w:val="22"/>
                <w:lang w:val="de-AT"/>
              </w:rPr>
            </w:pPr>
            <w:r>
              <w:rPr>
                <w:rFonts w:ascii="Arial" w:hAnsi="Arial" w:cs="Arial"/>
                <w:szCs w:val="22"/>
                <w:lang w:val="de-AT"/>
              </w:rPr>
              <w:t xml:space="preserve">Es muss eine Beziehung zum Geschäftsbetrieb im Sinn einer </w:t>
            </w:r>
            <w:r>
              <w:rPr>
                <w:rFonts w:ascii="Arial" w:hAnsi="Arial" w:cs="Arial"/>
                <w:szCs w:val="22"/>
                <w:lang w:val="de-AT"/>
              </w:rPr>
              <w:lastRenderedPageBreak/>
              <w:t>unternehmensbezogenen Tatsache bestehen (Privat- und reine Wissenschaftsgeheimnisse scheiden daher aus)</w:t>
            </w:r>
          </w:p>
          <w:p w:rsidR="00166A99" w:rsidRDefault="00C33F21">
            <w:pPr>
              <w:pStyle w:val="Funotentext"/>
              <w:widowControl/>
              <w:numPr>
                <w:ilvl w:val="0"/>
                <w:numId w:val="13"/>
              </w:numPr>
              <w:overflowPunct/>
              <w:autoSpaceDE/>
              <w:autoSpaceDN/>
              <w:adjustRightInd/>
              <w:spacing w:after="200" w:line="276" w:lineRule="auto"/>
              <w:textAlignment w:val="auto"/>
              <w:rPr>
                <w:rFonts w:ascii="Arial" w:hAnsi="Arial" w:cs="Arial"/>
                <w:szCs w:val="22"/>
                <w:lang w:val="de-AT"/>
              </w:rPr>
            </w:pPr>
            <w:r>
              <w:rPr>
                <w:rFonts w:ascii="Arial" w:hAnsi="Arial" w:cs="Arial"/>
                <w:szCs w:val="22"/>
                <w:lang w:val="de-AT"/>
              </w:rPr>
              <w:t xml:space="preserve">Weiters </w:t>
            </w:r>
            <w:r>
              <w:rPr>
                <w:rFonts w:ascii="Arial" w:hAnsi="Arial" w:cs="Arial"/>
                <w:szCs w:val="22"/>
                <w:lang w:val="de-AT"/>
              </w:rPr>
              <w:t>ist ein Geheimhaltungswille, der nicht ausdrücklich erklärt werden muss, notwendig.</w:t>
            </w:r>
          </w:p>
          <w:p w:rsidR="00166A99" w:rsidRDefault="00C33F21">
            <w:pPr>
              <w:pStyle w:val="Funotentext"/>
              <w:widowControl/>
              <w:numPr>
                <w:ilvl w:val="0"/>
                <w:numId w:val="13"/>
              </w:numPr>
              <w:overflowPunct/>
              <w:autoSpaceDE/>
              <w:autoSpaceDN/>
              <w:adjustRightInd/>
              <w:spacing w:after="200" w:line="276" w:lineRule="auto"/>
              <w:textAlignment w:val="auto"/>
              <w:rPr>
                <w:rFonts w:cs="Arial"/>
                <w:szCs w:val="22"/>
                <w:lang w:val="de-AT"/>
              </w:rPr>
            </w:pPr>
            <w:r>
              <w:rPr>
                <w:rFonts w:ascii="Arial" w:hAnsi="Arial" w:cs="Arial"/>
                <w:szCs w:val="22"/>
                <w:lang w:val="de-AT"/>
              </w:rPr>
              <w:t>Der Geschäftsinhaber muss außerdem ein schutzwürdiges wirtschaftliches Interesse an der Nichtoffenbarung dieser Tatsachen haben (Geheimhaltungsinteresse).</w:t>
            </w:r>
          </w:p>
          <w:p w:rsidR="00166A99" w:rsidRDefault="00C33F21">
            <w:pPr>
              <w:spacing w:before="240" w:after="240"/>
              <w:rPr>
                <w:rFonts w:ascii="Arial" w:hAnsi="Arial" w:cs="Arial"/>
                <w:lang w:val="de-AT"/>
              </w:rPr>
            </w:pPr>
            <w:r>
              <w:rPr>
                <w:rFonts w:ascii="Arial" w:hAnsi="Arial" w:cs="Arial"/>
              </w:rPr>
              <w:t xml:space="preserve">Eine jedenfalls strittige Frage ist, inwieweit die Regelungen über die Konkurrenzklausel gem. §§ 36ff </w:t>
            </w:r>
            <w:proofErr w:type="spellStart"/>
            <w:r>
              <w:rPr>
                <w:rFonts w:ascii="Arial" w:hAnsi="Arial" w:cs="Arial"/>
              </w:rPr>
              <w:t>AngG</w:t>
            </w:r>
            <w:proofErr w:type="spellEnd"/>
            <w:r>
              <w:rPr>
                <w:rFonts w:ascii="Arial" w:hAnsi="Arial" w:cs="Arial"/>
              </w:rPr>
              <w:t xml:space="preserve"> auf die Vereinbarung einer Geheimhaltungsklausel anwendbar sind. </w:t>
            </w:r>
            <w:proofErr w:type="spellStart"/>
            <w:r>
              <w:rPr>
                <w:rFonts w:ascii="Arial" w:hAnsi="Arial" w:cs="Arial"/>
              </w:rPr>
              <w:t>Nach</w:t>
            </w:r>
            <w:proofErr w:type="spellEnd"/>
            <w:r>
              <w:rPr>
                <w:rFonts w:ascii="Arial" w:hAnsi="Arial" w:cs="Arial"/>
              </w:rPr>
              <w:t xml:space="preserve"> </w:t>
            </w:r>
            <w:proofErr w:type="spellStart"/>
            <w:r>
              <w:rPr>
                <w:rFonts w:ascii="Arial" w:hAnsi="Arial" w:cs="Arial"/>
              </w:rPr>
              <w:t>Ansicht</w:t>
            </w:r>
            <w:proofErr w:type="spellEnd"/>
            <w:r>
              <w:rPr>
                <w:rFonts w:ascii="Arial" w:hAnsi="Arial" w:cs="Arial"/>
              </w:rPr>
              <w:t xml:space="preserve"> des OGH (27.4.1995 </w:t>
            </w:r>
            <w:proofErr w:type="spellStart"/>
            <w:r>
              <w:rPr>
                <w:rFonts w:ascii="Arial" w:hAnsi="Arial" w:cs="Arial"/>
              </w:rPr>
              <w:t>JBl</w:t>
            </w:r>
            <w:proofErr w:type="spellEnd"/>
            <w:r>
              <w:rPr>
                <w:rFonts w:ascii="Arial" w:hAnsi="Arial" w:cs="Arial"/>
              </w:rPr>
              <w:t xml:space="preserve"> 1995, 672) ist eine </w:t>
            </w:r>
            <w:proofErr w:type="spellStart"/>
            <w:r>
              <w:rPr>
                <w:rFonts w:ascii="Arial" w:hAnsi="Arial" w:cs="Arial"/>
              </w:rPr>
              <w:t>Geheimhaltungsklausel</w:t>
            </w:r>
            <w:proofErr w:type="spellEnd"/>
            <w:r>
              <w:rPr>
                <w:rFonts w:ascii="Arial" w:hAnsi="Arial" w:cs="Arial"/>
              </w:rPr>
              <w:t xml:space="preserve"> </w:t>
            </w:r>
            <w:proofErr w:type="spellStart"/>
            <w:r>
              <w:rPr>
                <w:rFonts w:ascii="Arial" w:hAnsi="Arial" w:cs="Arial"/>
              </w:rPr>
              <w:t>keine</w:t>
            </w:r>
            <w:proofErr w:type="spellEnd"/>
            <w:r>
              <w:rPr>
                <w:rFonts w:ascii="Arial" w:hAnsi="Arial" w:cs="Arial"/>
              </w:rPr>
              <w:t xml:space="preserve"> </w:t>
            </w:r>
            <w:proofErr w:type="spellStart"/>
            <w:r>
              <w:rPr>
                <w:rFonts w:ascii="Arial" w:hAnsi="Arial" w:cs="Arial"/>
              </w:rPr>
              <w:t>Wettbewerbsabrede</w:t>
            </w:r>
            <w:proofErr w:type="spellEnd"/>
            <w:r>
              <w:rPr>
                <w:rFonts w:ascii="Arial" w:hAnsi="Arial" w:cs="Arial"/>
              </w:rPr>
              <w:t xml:space="preserve"> </w:t>
            </w:r>
            <w:proofErr w:type="spellStart"/>
            <w:r>
              <w:rPr>
                <w:rFonts w:ascii="Arial" w:hAnsi="Arial" w:cs="Arial"/>
              </w:rPr>
              <w:t>iSd</w:t>
            </w:r>
            <w:proofErr w:type="spellEnd"/>
            <w:r>
              <w:rPr>
                <w:rFonts w:ascii="Arial" w:hAnsi="Arial" w:cs="Arial"/>
              </w:rPr>
              <w:t xml:space="preserve"> 36 </w:t>
            </w:r>
            <w:proofErr w:type="spellStart"/>
            <w:r>
              <w:rPr>
                <w:rFonts w:ascii="Arial" w:hAnsi="Arial" w:cs="Arial"/>
              </w:rPr>
              <w:t>AngG</w:t>
            </w:r>
            <w:proofErr w:type="spellEnd"/>
            <w:r>
              <w:rPr>
                <w:rFonts w:ascii="Arial" w:hAnsi="Arial" w:cs="Arial"/>
              </w:rPr>
              <w:t xml:space="preserve">, </w:t>
            </w:r>
            <w:proofErr w:type="spellStart"/>
            <w:r>
              <w:rPr>
                <w:rFonts w:ascii="Arial" w:hAnsi="Arial" w:cs="Arial"/>
              </w:rPr>
              <w:t>soweit</w:t>
            </w:r>
            <w:proofErr w:type="spellEnd"/>
            <w:r>
              <w:rPr>
                <w:rFonts w:ascii="Arial" w:hAnsi="Arial" w:cs="Arial"/>
              </w:rPr>
              <w:t xml:space="preserve"> sie dem legitimen Interesse des Dienstgebers am Schutz eines Geschäftsgeheimnisses dient und das berechtigte Interesse des Dienstnehmers an einer Weiterentwicklung seines Berufslebens nicht beeinträchtigt. Die Geheimha</w:t>
            </w:r>
            <w:r>
              <w:rPr>
                <w:rFonts w:ascii="Arial" w:hAnsi="Arial" w:cs="Arial"/>
              </w:rPr>
              <w:t xml:space="preserve">ltungsklausel unterliegt dann auch nicht der in § 36 Abs. 2 Z 1 </w:t>
            </w:r>
            <w:proofErr w:type="spellStart"/>
            <w:r>
              <w:rPr>
                <w:rFonts w:ascii="Arial" w:hAnsi="Arial" w:cs="Arial"/>
              </w:rPr>
              <w:t>AngG</w:t>
            </w:r>
            <w:proofErr w:type="spellEnd"/>
            <w:r>
              <w:rPr>
                <w:rFonts w:ascii="Arial" w:hAnsi="Arial" w:cs="Arial"/>
              </w:rPr>
              <w:t xml:space="preserve"> </w:t>
            </w:r>
            <w:proofErr w:type="spellStart"/>
            <w:r>
              <w:rPr>
                <w:rFonts w:ascii="Arial" w:hAnsi="Arial" w:cs="Arial"/>
              </w:rPr>
              <w:t>normierten</w:t>
            </w:r>
            <w:proofErr w:type="spellEnd"/>
            <w:r>
              <w:rPr>
                <w:rFonts w:ascii="Arial" w:hAnsi="Arial" w:cs="Arial"/>
              </w:rPr>
              <w:t xml:space="preserve"> </w:t>
            </w:r>
            <w:proofErr w:type="spellStart"/>
            <w:r>
              <w:rPr>
                <w:rFonts w:ascii="Arial" w:hAnsi="Arial" w:cs="Arial"/>
              </w:rPr>
              <w:t>zeitlichen</w:t>
            </w:r>
            <w:proofErr w:type="spellEnd"/>
            <w:r>
              <w:rPr>
                <w:rFonts w:ascii="Arial" w:hAnsi="Arial" w:cs="Arial"/>
              </w:rPr>
              <w:t xml:space="preserve"> </w:t>
            </w:r>
            <w:proofErr w:type="spellStart"/>
            <w:r>
              <w:rPr>
                <w:rFonts w:ascii="Arial" w:hAnsi="Arial" w:cs="Arial"/>
              </w:rPr>
              <w:t>Beschränkung</w:t>
            </w:r>
            <w:proofErr w:type="spellEnd"/>
            <w:r>
              <w:rPr>
                <w:rFonts w:ascii="Arial" w:hAnsi="Arial" w:cs="Arial"/>
              </w:rPr>
              <w:t xml:space="preserve"> von einem Jahr. In dieser E </w:t>
            </w:r>
            <w:proofErr w:type="spellStart"/>
            <w:r>
              <w:rPr>
                <w:rFonts w:ascii="Arial" w:hAnsi="Arial" w:cs="Arial"/>
              </w:rPr>
              <w:t>sah</w:t>
            </w:r>
            <w:proofErr w:type="spellEnd"/>
            <w:r>
              <w:rPr>
                <w:rFonts w:ascii="Arial" w:hAnsi="Arial" w:cs="Arial"/>
              </w:rPr>
              <w:t xml:space="preserve"> der OGH </w:t>
            </w:r>
            <w:proofErr w:type="spellStart"/>
            <w:r>
              <w:rPr>
                <w:rFonts w:ascii="Arial" w:hAnsi="Arial" w:cs="Arial"/>
              </w:rPr>
              <w:t>eine</w:t>
            </w:r>
            <w:proofErr w:type="spellEnd"/>
            <w:r>
              <w:rPr>
                <w:rFonts w:ascii="Arial" w:hAnsi="Arial" w:cs="Arial"/>
              </w:rPr>
              <w:t xml:space="preserve"> </w:t>
            </w:r>
            <w:proofErr w:type="spellStart"/>
            <w:r>
              <w:rPr>
                <w:rFonts w:ascii="Arial" w:hAnsi="Arial" w:cs="Arial"/>
              </w:rPr>
              <w:t>Geltungsdauer</w:t>
            </w:r>
            <w:proofErr w:type="spellEnd"/>
            <w:r>
              <w:rPr>
                <w:rFonts w:ascii="Arial" w:hAnsi="Arial" w:cs="Arial"/>
              </w:rPr>
              <w:t xml:space="preserve"> von 5 Jahren als nicht unangemessen an.</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lastRenderedPageBreak/>
              <w:t>4.5.</w:t>
            </w:r>
            <w:r>
              <w:rPr>
                <w:rFonts w:ascii="Arial" w:hAnsi="Arial" w:cs="Arial"/>
                <w:lang w:val="de-AT"/>
              </w:rPr>
              <w:tab/>
              <w:t xml:space="preserve">Soweit schriftliche Unterlagen, die </w:t>
            </w:r>
            <w:r>
              <w:rPr>
                <w:rFonts w:ascii="Arial" w:hAnsi="Arial" w:cs="Arial"/>
                <w:lang w:val="de-DE"/>
              </w:rPr>
              <w:t>geheime tec</w:t>
            </w:r>
            <w:r>
              <w:rPr>
                <w:rFonts w:ascii="Arial" w:hAnsi="Arial" w:cs="Arial"/>
                <w:lang w:val="de-DE"/>
              </w:rPr>
              <w:t xml:space="preserve">hnische Kenntnisse und </w:t>
            </w:r>
            <w:proofErr w:type="spellStart"/>
            <w:r>
              <w:rPr>
                <w:rFonts w:ascii="Arial" w:hAnsi="Arial" w:cs="Arial"/>
                <w:lang w:val="de-DE"/>
              </w:rPr>
              <w:t>Know-How</w:t>
            </w:r>
            <w:proofErr w:type="spellEnd"/>
            <w:r>
              <w:rPr>
                <w:rFonts w:ascii="Arial" w:hAnsi="Arial" w:cs="Arial"/>
                <w:lang w:val="de-DE"/>
              </w:rPr>
              <w:t xml:space="preserve"> </w:t>
            </w:r>
            <w:r>
              <w:rPr>
                <w:rFonts w:ascii="Arial" w:hAnsi="Arial" w:cs="Arial"/>
                <w:lang w:val="de-AT"/>
              </w:rPr>
              <w:t>enthalten oder in sonstiger Form (z. B. auf Datenträger) überlassen werden, ist die Anfertigung von Kopien ausschließlich zur Erfüllung der vertragsgegenständlichen Zwecke gestattet.</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4.6.</w:t>
            </w:r>
            <w:r>
              <w:rPr>
                <w:rFonts w:ascii="Arial" w:hAnsi="Arial" w:cs="Arial"/>
                <w:lang w:val="de-AT"/>
              </w:rPr>
              <w:tab/>
              <w:t xml:space="preserve">Sämtliche übergebenen Unterlagen, </w:t>
            </w:r>
            <w:r>
              <w:rPr>
                <w:rFonts w:ascii="Arial" w:hAnsi="Arial" w:cs="Arial"/>
                <w:lang w:val="de-AT"/>
              </w:rPr>
              <w:t xml:space="preserve">angefertigte Kopien sowie eigene Aufzeichnungen über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DE"/>
              </w:rPr>
              <w:t xml:space="preserve"> </w:t>
            </w:r>
            <w:r>
              <w:rPr>
                <w:rFonts w:ascii="Arial" w:hAnsi="Arial" w:cs="Arial"/>
                <w:lang w:val="de-AT"/>
              </w:rPr>
              <w:t xml:space="preserve">wird der </w:t>
            </w:r>
            <w:r>
              <w:rPr>
                <w:rFonts w:ascii="Arial" w:hAnsi="Arial" w:cs="Arial"/>
                <w:b/>
                <w:iCs/>
                <w:lang w:val="de-DE"/>
              </w:rPr>
              <w:t>Lizenznehmer</w:t>
            </w:r>
            <w:r>
              <w:rPr>
                <w:rFonts w:ascii="Arial" w:hAnsi="Arial" w:cs="Arial"/>
                <w:lang w:val="de-AT"/>
              </w:rPr>
              <w:t xml:space="preserve"> bei Nichtausübung der Option unaufgefordert unverzüglich </w:t>
            </w:r>
            <w:r>
              <w:rPr>
                <w:rFonts w:ascii="Arial" w:hAnsi="Arial" w:cs="Arial"/>
                <w:lang w:val="de-AT"/>
              </w:rPr>
              <w:lastRenderedPageBreak/>
              <w:t>zurückgeben bzw. nachweislich löschen.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4.7.</w:t>
            </w:r>
            <w:r>
              <w:rPr>
                <w:rFonts w:ascii="Arial" w:hAnsi="Arial" w:cs="Arial"/>
                <w:lang w:val="de-AT"/>
              </w:rPr>
              <w:tab/>
              <w:t xml:space="preserve">Der </w:t>
            </w:r>
            <w:r>
              <w:rPr>
                <w:rFonts w:ascii="Arial" w:hAnsi="Arial" w:cs="Arial"/>
                <w:b/>
                <w:iCs/>
                <w:lang w:val="de-DE"/>
              </w:rPr>
              <w:t>Lizenznehmer</w:t>
            </w:r>
            <w:r>
              <w:rPr>
                <w:rFonts w:ascii="Arial" w:hAnsi="Arial" w:cs="Arial"/>
                <w:i/>
                <w:iCs/>
                <w:lang w:val="de-AT"/>
              </w:rPr>
              <w:t xml:space="preserve"> </w:t>
            </w:r>
            <w:r>
              <w:rPr>
                <w:rFonts w:ascii="Arial" w:hAnsi="Arial" w:cs="Arial"/>
                <w:lang w:val="de-AT"/>
              </w:rPr>
              <w:t>wird auch bei Nich</w:t>
            </w:r>
            <w:r>
              <w:rPr>
                <w:rFonts w:ascii="Arial" w:hAnsi="Arial" w:cs="Arial"/>
                <w:lang w:val="de-AT"/>
              </w:rPr>
              <w:t xml:space="preserve">tausübung der Option die </w:t>
            </w:r>
            <w:r>
              <w:rPr>
                <w:rFonts w:ascii="Arial" w:hAnsi="Arial" w:cs="Arial"/>
                <w:lang w:val="de-DE"/>
              </w:rPr>
              <w:t xml:space="preserve">geheimen technische Kenntnisse und </w:t>
            </w:r>
            <w:proofErr w:type="spellStart"/>
            <w:r>
              <w:rPr>
                <w:rFonts w:ascii="Arial" w:hAnsi="Arial" w:cs="Arial"/>
                <w:lang w:val="de-DE"/>
              </w:rPr>
              <w:t>Know-How</w:t>
            </w:r>
            <w:proofErr w:type="spellEnd"/>
            <w:r>
              <w:rPr>
                <w:rFonts w:ascii="Arial" w:hAnsi="Arial" w:cs="Arial"/>
                <w:lang w:val="de-DE"/>
              </w:rPr>
              <w:t xml:space="preserve"> weiterhin geheim halten und diese Verpflichtung auch </w:t>
            </w:r>
            <w:r>
              <w:rPr>
                <w:rFonts w:ascii="Arial" w:hAnsi="Arial" w:cs="Arial"/>
                <w:lang w:val="de-AT"/>
              </w:rPr>
              <w:t xml:space="preserve">sämtlichen Personen, welche berechtigterweise von </w:t>
            </w:r>
            <w:r>
              <w:rPr>
                <w:rFonts w:ascii="Arial" w:hAnsi="Arial" w:cs="Arial"/>
                <w:lang w:val="de-DE"/>
              </w:rPr>
              <w:t xml:space="preserve">geheimen technischen Kenntnissen und </w:t>
            </w:r>
            <w:proofErr w:type="spellStart"/>
            <w:r>
              <w:rPr>
                <w:rFonts w:ascii="Arial" w:hAnsi="Arial" w:cs="Arial"/>
                <w:lang w:val="de-DE"/>
              </w:rPr>
              <w:t>Know-How</w:t>
            </w:r>
            <w:proofErr w:type="spellEnd"/>
            <w:r>
              <w:rPr>
                <w:rFonts w:ascii="Arial" w:hAnsi="Arial" w:cs="Arial"/>
                <w:lang w:val="de-AT"/>
              </w:rPr>
              <w:t xml:space="preserve"> im Sinne dieser Vereinbarung Kenntnis </w:t>
            </w:r>
            <w:r>
              <w:rPr>
                <w:rFonts w:ascii="Arial" w:hAnsi="Arial" w:cs="Arial"/>
                <w:lang w:val="de-AT"/>
              </w:rPr>
              <w:t xml:space="preserve">erlangten, schriftlich zu überbinden und hält den </w:t>
            </w:r>
            <w:r>
              <w:rPr>
                <w:rFonts w:ascii="Arial" w:hAnsi="Arial" w:cs="Arial"/>
                <w:b/>
                <w:iCs/>
                <w:lang w:val="de-DE"/>
              </w:rPr>
              <w:t>Lizenzgeber</w:t>
            </w:r>
            <w:r>
              <w:rPr>
                <w:rFonts w:ascii="Arial" w:hAnsi="Arial" w:cs="Arial"/>
                <w:lang w:val="de-AT"/>
              </w:rPr>
              <w:t xml:space="preserve"> für sämtliche Schäden und Nachteile aufgrund einer Verletzung dieser Verpflichtung </w:t>
            </w:r>
            <w:proofErr w:type="spellStart"/>
            <w:r>
              <w:rPr>
                <w:rFonts w:ascii="Arial" w:hAnsi="Arial" w:cs="Arial"/>
                <w:lang w:val="de-AT"/>
              </w:rPr>
              <w:t>schad</w:t>
            </w:r>
            <w:proofErr w:type="spellEnd"/>
            <w:r>
              <w:rPr>
                <w:rFonts w:ascii="Arial" w:hAnsi="Arial" w:cs="Arial"/>
                <w:lang w:val="de-AT"/>
              </w:rPr>
              <w:noBreakHyphen/>
              <w:t xml:space="preserve"> und klaglos. Hinsichtlich des Umfanges der Geheimhaltungsverpflichtung trägt der </w:t>
            </w:r>
            <w:r>
              <w:rPr>
                <w:rFonts w:ascii="Arial" w:hAnsi="Arial" w:cs="Arial"/>
                <w:b/>
                <w:iCs/>
                <w:lang w:val="de-DE"/>
              </w:rPr>
              <w:t>Lizenznehmer</w:t>
            </w:r>
            <w:r>
              <w:rPr>
                <w:rFonts w:ascii="Arial" w:hAnsi="Arial" w:cs="Arial"/>
                <w:lang w:val="de-AT"/>
              </w:rPr>
              <w:t xml:space="preserve"> die Beweis</w:t>
            </w:r>
            <w:r>
              <w:rPr>
                <w:rFonts w:ascii="Arial" w:hAnsi="Arial" w:cs="Arial"/>
                <w:lang w:val="de-AT"/>
              </w:rPr>
              <w:t xml:space="preserve">last dafür, dass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DE"/>
              </w:rPr>
              <w:t>, die ihm aufgrund dieses Vertrages mitgeteilt wurden, bereits offenkundig waren.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Style w:val="normal1"/>
                <w:lang w:val="de-AT"/>
              </w:rPr>
              <w:t>4.8.</w:t>
            </w:r>
            <w:r>
              <w:rPr>
                <w:rStyle w:val="normal1"/>
                <w:lang w:val="de-AT"/>
              </w:rPr>
              <w:tab/>
              <w:t xml:space="preserve">Die </w:t>
            </w:r>
            <w:r>
              <w:rPr>
                <w:rStyle w:val="normal1"/>
                <w:b/>
                <w:lang w:val="de-AT"/>
              </w:rPr>
              <w:t>Parteien</w:t>
            </w:r>
            <w:r>
              <w:rPr>
                <w:rStyle w:val="normal1"/>
                <w:lang w:val="de-AT"/>
              </w:rPr>
              <w:t xml:space="preserve"> treffen entsprechende angemessene Maßnahmen, um </w:t>
            </w:r>
            <w:r>
              <w:rPr>
                <w:rFonts w:ascii="Arial" w:hAnsi="Arial" w:cs="Arial"/>
                <w:lang w:val="de-AT"/>
              </w:rPr>
              <w:t xml:space="preserve">die </w:t>
            </w:r>
            <w:r>
              <w:rPr>
                <w:rFonts w:ascii="Arial" w:hAnsi="Arial" w:cs="Arial"/>
                <w:lang w:val="de-DE"/>
              </w:rPr>
              <w:t xml:space="preserve">geheimen technische Kenntnisse und </w:t>
            </w:r>
            <w:proofErr w:type="spellStart"/>
            <w:r>
              <w:rPr>
                <w:rFonts w:ascii="Arial" w:hAnsi="Arial" w:cs="Arial"/>
                <w:lang w:val="de-DE"/>
              </w:rPr>
              <w:t>Know-How</w:t>
            </w:r>
            <w:proofErr w:type="spellEnd"/>
            <w:r>
              <w:rPr>
                <w:rStyle w:val="normal1"/>
                <w:lang w:val="de-AT"/>
              </w:rPr>
              <w:t xml:space="preserve"> entsprechend geheim zu halten.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4.9.</w:t>
            </w:r>
            <w:r>
              <w:rPr>
                <w:rFonts w:ascii="Arial" w:hAnsi="Arial" w:cs="Arial"/>
                <w:lang w:val="de-AT"/>
              </w:rPr>
              <w:tab/>
              <w:t xml:space="preserve">Hinsichtlich des Umfanges der Geheimhaltungsverpflichtung trägt der </w:t>
            </w:r>
            <w:r>
              <w:rPr>
                <w:rFonts w:ascii="Arial" w:hAnsi="Arial" w:cs="Arial"/>
                <w:b/>
                <w:lang w:val="de-AT"/>
              </w:rPr>
              <w:t>Lizenznehmer</w:t>
            </w:r>
            <w:r>
              <w:rPr>
                <w:rFonts w:ascii="Arial" w:hAnsi="Arial" w:cs="Arial"/>
                <w:lang w:val="de-AT"/>
              </w:rPr>
              <w:t xml:space="preserve"> die Beweislast dafür, dass </w:t>
            </w:r>
            <w:r>
              <w:rPr>
                <w:rFonts w:ascii="Arial" w:hAnsi="Arial" w:cs="Arial"/>
                <w:lang w:val="de-DE"/>
              </w:rPr>
              <w:t xml:space="preserve">geheime technische Kenntnisse und </w:t>
            </w:r>
            <w:proofErr w:type="spellStart"/>
            <w:r>
              <w:rPr>
                <w:rFonts w:ascii="Arial" w:hAnsi="Arial" w:cs="Arial"/>
                <w:lang w:val="de-DE"/>
              </w:rPr>
              <w:t>Know-How</w:t>
            </w:r>
            <w:proofErr w:type="spellEnd"/>
            <w:r>
              <w:rPr>
                <w:rFonts w:ascii="Arial" w:hAnsi="Arial" w:cs="Arial"/>
                <w:lang w:val="de-DE"/>
              </w:rPr>
              <w:t>, die ihm aufgrund dieses Vertrages mitgeteilt wurden, bereits offe</w:t>
            </w:r>
            <w:r>
              <w:rPr>
                <w:rFonts w:ascii="Arial" w:hAnsi="Arial" w:cs="Arial"/>
                <w:lang w:val="de-DE"/>
              </w:rPr>
              <w:t>nkundig waren.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jc w:val="center"/>
              <w:rPr>
                <w:rFonts w:ascii="Arial" w:hAnsi="Arial" w:cs="Arial"/>
                <w:b/>
                <w:lang w:val="de-AT"/>
              </w:rPr>
            </w:pPr>
            <w:r>
              <w:rPr>
                <w:rFonts w:ascii="Arial" w:hAnsi="Arial" w:cs="Arial"/>
                <w:b/>
              </w:rPr>
              <w:t>5.</w:t>
            </w:r>
            <w:r>
              <w:rPr>
                <w:rFonts w:ascii="Arial" w:hAnsi="Arial" w:cs="Arial"/>
                <w:b/>
              </w:rPr>
              <w:br/>
            </w:r>
            <w:r>
              <w:rPr>
                <w:rFonts w:ascii="Arial" w:hAnsi="Arial" w:cs="Arial"/>
                <w:b/>
                <w:highlight w:val="magenta"/>
              </w:rPr>
              <w:t>TECHNISCHE UNTERSTÜTZUNG UND EINSCHULUNG</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5.1.</w:t>
            </w:r>
            <w:r>
              <w:rPr>
                <w:rFonts w:ascii="Arial" w:hAnsi="Arial" w:cs="Arial"/>
                <w:lang w:val="de-AT"/>
              </w:rPr>
              <w:tab/>
              <w:t xml:space="preserve">Der </w:t>
            </w:r>
            <w:r>
              <w:rPr>
                <w:rFonts w:ascii="Arial" w:hAnsi="Arial" w:cs="Arial"/>
                <w:b/>
                <w:iCs/>
                <w:lang w:val="de-DE"/>
              </w:rPr>
              <w:t>Lizenzgeber</w:t>
            </w:r>
            <w:r>
              <w:rPr>
                <w:rFonts w:ascii="Arial" w:hAnsi="Arial" w:cs="Arial"/>
                <w:lang w:val="de-AT"/>
              </w:rPr>
              <w:t xml:space="preserve"> wird für die Dauer von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z.B. 6 (sechs)</w:t>
            </w:r>
            <w:r>
              <w:rPr>
                <w:rFonts w:ascii="Arial" w:hAnsi="Arial" w:cs="Arial"/>
                <w:sz w:val="16"/>
                <w:szCs w:val="16"/>
                <w:lang w:val="de-AT"/>
              </w:rPr>
              <w:t>)</w:t>
            </w:r>
            <w:r>
              <w:rPr>
                <w:rFonts w:ascii="Arial" w:hAnsi="Arial" w:cs="Arial"/>
                <w:lang w:val="de-AT"/>
              </w:rPr>
              <w:t xml:space="preserve"> Monaten technisches Personal in erforderlicher Anzahl zur Unterstützung bei der Erprobung der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Beschreibung was verprobt</w:t>
            </w:r>
            <w:r>
              <w:rPr>
                <w:rFonts w:ascii="Arial" w:hAnsi="Arial" w:cs="Arial"/>
                <w:sz w:val="16"/>
                <w:szCs w:val="16"/>
                <w:highlight w:val="yellow"/>
                <w:lang w:val="de-AT"/>
              </w:rPr>
              <w:t xml:space="preserve"> wird)</w:t>
            </w:r>
            <w:r>
              <w:rPr>
                <w:rFonts w:ascii="Arial" w:hAnsi="Arial" w:cs="Arial"/>
                <w:lang w:val="de-AT"/>
              </w:rPr>
              <w:t xml:space="preserve"> zur Verfügung stellen. Der </w:t>
            </w:r>
            <w:r>
              <w:rPr>
                <w:rFonts w:ascii="Arial" w:hAnsi="Arial" w:cs="Arial"/>
                <w:b/>
                <w:iCs/>
                <w:lang w:val="de-DE"/>
              </w:rPr>
              <w:lastRenderedPageBreak/>
              <w:t>Lizenzgeber</w:t>
            </w:r>
            <w:r>
              <w:rPr>
                <w:rFonts w:ascii="Arial" w:hAnsi="Arial" w:cs="Arial"/>
                <w:lang w:val="de-AT"/>
              </w:rPr>
              <w:t xml:space="preserve"> wird weiters bei Bedarf Mitarbeiter des </w:t>
            </w:r>
            <w:r>
              <w:rPr>
                <w:rFonts w:ascii="Arial" w:hAnsi="Arial" w:cs="Arial"/>
                <w:b/>
                <w:iCs/>
                <w:lang w:val="de-DE"/>
              </w:rPr>
              <w:t>Lizenznehmers</w:t>
            </w:r>
            <w:r>
              <w:rPr>
                <w:rFonts w:ascii="Arial" w:hAnsi="Arial" w:cs="Arial"/>
                <w:lang w:val="de-AT"/>
              </w:rPr>
              <w:t xml:space="preserve"> in seinem Betrieb hinsichtlich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Beschreibung</w:t>
            </w:r>
            <w:r>
              <w:rPr>
                <w:rFonts w:ascii="Arial" w:hAnsi="Arial" w:cs="Arial"/>
                <w:sz w:val="16"/>
                <w:szCs w:val="16"/>
                <w:lang w:val="de-AT"/>
              </w:rPr>
              <w:t>)</w:t>
            </w:r>
            <w:r>
              <w:rPr>
                <w:rFonts w:ascii="Arial" w:hAnsi="Arial" w:cs="Arial"/>
                <w:lang w:val="de-AT"/>
              </w:rPr>
              <w:t xml:space="preserve"> Monaten einschulen.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5.2.</w:t>
            </w:r>
            <w:r>
              <w:rPr>
                <w:rFonts w:ascii="Arial" w:hAnsi="Arial" w:cs="Arial"/>
                <w:lang w:val="de-AT"/>
              </w:rPr>
              <w:tab/>
              <w:t xml:space="preserve">Das dafür zu entrichtende Entgelt und Spesenersatz ist in </w:t>
            </w:r>
            <w:r>
              <w:rPr>
                <w:rFonts w:ascii="Arial" w:hAnsi="Arial" w:cs="Arial"/>
                <w:b/>
                <w:lang w:val="de-AT"/>
              </w:rPr>
              <w:t>Anlage ./5.2.</w:t>
            </w:r>
            <w:r>
              <w:rPr>
                <w:rFonts w:ascii="Arial" w:hAnsi="Arial" w:cs="Arial"/>
                <w:lang w:val="de-AT"/>
              </w:rPr>
              <w:t xml:space="preserve"> näher f</w:t>
            </w:r>
            <w:r>
              <w:rPr>
                <w:rFonts w:ascii="Arial" w:hAnsi="Arial" w:cs="Arial"/>
                <w:lang w:val="de-AT"/>
              </w:rPr>
              <w:t>estgelegt.</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jc w:val="center"/>
              <w:rPr>
                <w:rFonts w:ascii="Arial" w:hAnsi="Arial" w:cs="Arial"/>
                <w:b/>
                <w:lang w:val="de-AT"/>
              </w:rPr>
            </w:pPr>
            <w:bookmarkStart w:id="1" w:name="_Ref257013447"/>
            <w:bookmarkStart w:id="2" w:name="_Ref258832693"/>
            <w:bookmarkStart w:id="3" w:name="_Ref261269476"/>
            <w:bookmarkStart w:id="4" w:name="_Toc261435498"/>
            <w:r>
              <w:rPr>
                <w:rFonts w:ascii="Arial" w:hAnsi="Arial" w:cs="Arial"/>
                <w:b/>
              </w:rPr>
              <w:t>6.</w:t>
            </w:r>
            <w:r>
              <w:rPr>
                <w:rFonts w:ascii="Arial" w:hAnsi="Arial" w:cs="Arial"/>
                <w:b/>
              </w:rPr>
              <w:br/>
              <w:t>OPTIONSENTGELT</w:t>
            </w:r>
            <w:bookmarkEnd w:id="1"/>
            <w:bookmarkEnd w:id="2"/>
            <w:bookmarkEnd w:id="3"/>
            <w:bookmarkEnd w:id="4"/>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rPr>
                <w:rFonts w:ascii="Arial" w:hAnsi="Arial" w:cs="Arial"/>
                <w:lang w:val="de-AT"/>
              </w:rPr>
            </w:pPr>
            <w:r>
              <w:rPr>
                <w:rFonts w:ascii="Arial" w:hAnsi="Arial" w:cs="Arial"/>
                <w:lang w:val="de-AT"/>
              </w:rPr>
              <w:t xml:space="preserve">Der </w:t>
            </w:r>
            <w:r>
              <w:rPr>
                <w:rFonts w:ascii="Arial" w:hAnsi="Arial" w:cs="Arial"/>
                <w:b/>
                <w:iCs/>
                <w:szCs w:val="22"/>
                <w:lang w:val="de-DE"/>
              </w:rPr>
              <w:t>Lizenznehmer</w:t>
            </w:r>
            <w:r>
              <w:rPr>
                <w:rFonts w:ascii="Arial" w:hAnsi="Arial" w:cs="Arial"/>
                <w:lang w:val="de-AT"/>
              </w:rPr>
              <w:t xml:space="preserve"> zahlt dem </w:t>
            </w:r>
            <w:r>
              <w:rPr>
                <w:rFonts w:ascii="Arial" w:hAnsi="Arial" w:cs="Arial"/>
                <w:b/>
                <w:iCs/>
                <w:szCs w:val="22"/>
                <w:lang w:val="de-DE"/>
              </w:rPr>
              <w:t>Lizenzgeber</w:t>
            </w:r>
            <w:r>
              <w:rPr>
                <w:rFonts w:ascii="Arial" w:hAnsi="Arial" w:cs="Arial"/>
                <w:lang w:val="de-AT"/>
              </w:rPr>
              <w:t xml:space="preserve"> ein Optionsentgelt in der Höhe von EUR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Betrag</w:t>
            </w:r>
            <w:r>
              <w:rPr>
                <w:rFonts w:ascii="Arial" w:hAnsi="Arial" w:cs="Arial"/>
                <w:sz w:val="16"/>
                <w:szCs w:val="16"/>
                <w:lang w:val="de-AT"/>
              </w:rPr>
              <w:t>)</w:t>
            </w:r>
            <w:r>
              <w:rPr>
                <w:rFonts w:ascii="Arial" w:hAnsi="Arial" w:cs="Arial"/>
                <w:lang w:val="de-AT"/>
              </w:rPr>
              <w:t xml:space="preserve"> als einmaligen Pauschalbetrag. Dieser Betrag ist auch bei Nichtausübung der Option nicht rückzahlbar. Bei Ausübung der Option ist </w:t>
            </w:r>
            <w:r>
              <w:rPr>
                <w:rFonts w:ascii="Arial" w:hAnsi="Arial" w:cs="Arial"/>
                <w:lang w:val="de-AT"/>
              </w:rPr>
              <w:t>dieser Betrag auf das Lizenzentgelt [</w:t>
            </w:r>
            <w:r>
              <w:rPr>
                <w:rFonts w:ascii="Arial" w:hAnsi="Arial" w:cs="Arial"/>
                <w:highlight w:val="cyan"/>
                <w:lang w:val="de-AT"/>
              </w:rPr>
              <w:t>nicht</w:t>
            </w:r>
            <w:r>
              <w:rPr>
                <w:rFonts w:ascii="Arial" w:hAnsi="Arial" w:cs="Arial"/>
                <w:lang w:val="de-AT"/>
              </w:rPr>
              <w:t>] anrechenbar.</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jc w:val="center"/>
              <w:rPr>
                <w:rFonts w:ascii="Arial" w:hAnsi="Arial" w:cs="Arial"/>
                <w:b/>
                <w:lang w:val="de-AT"/>
              </w:rPr>
            </w:pPr>
            <w:r>
              <w:rPr>
                <w:rFonts w:ascii="Arial" w:hAnsi="Arial" w:cs="Arial"/>
                <w:b/>
              </w:rPr>
              <w:t>7.</w:t>
            </w:r>
            <w:r>
              <w:rPr>
                <w:rFonts w:ascii="Arial" w:hAnsi="Arial" w:cs="Arial"/>
                <w:b/>
              </w:rPr>
              <w:br/>
            </w:r>
            <w:r>
              <w:rPr>
                <w:rFonts w:ascii="Arial" w:hAnsi="Arial" w:cs="Arial"/>
                <w:b/>
                <w:highlight w:val="magenta"/>
              </w:rPr>
              <w:t>ABWERBEN VON MITARBEITERN</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rPr>
                <w:rFonts w:ascii="Arial" w:hAnsi="Arial" w:cs="Arial"/>
                <w:lang w:val="de-AT"/>
              </w:rPr>
            </w:pPr>
            <w:r>
              <w:rPr>
                <w:rFonts w:ascii="Arial" w:hAnsi="Arial" w:cs="Arial"/>
                <w:lang w:val="de-AT"/>
              </w:rPr>
              <w:t xml:space="preserve">Jede </w:t>
            </w:r>
            <w:r>
              <w:rPr>
                <w:rFonts w:ascii="Arial" w:hAnsi="Arial" w:cs="Arial"/>
                <w:b/>
                <w:lang w:val="de-AT"/>
              </w:rPr>
              <w:t>Partei</w:t>
            </w:r>
            <w:r>
              <w:rPr>
                <w:rFonts w:ascii="Arial" w:hAnsi="Arial" w:cs="Arial"/>
                <w:lang w:val="de-AT"/>
              </w:rPr>
              <w:t xml:space="preserve"> verpflichtet sich, während aufrechter Dauer des gegenständlichen Vertragsverhältnisses und für einen Zeitraum von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z.B. 6 (sechs)</w:t>
            </w:r>
            <w:r>
              <w:rPr>
                <w:rFonts w:ascii="Arial" w:hAnsi="Arial" w:cs="Arial"/>
                <w:sz w:val="16"/>
                <w:szCs w:val="16"/>
                <w:lang w:val="de-AT"/>
              </w:rPr>
              <w:t>)</w:t>
            </w:r>
            <w:r>
              <w:rPr>
                <w:rFonts w:ascii="Arial" w:hAnsi="Arial" w:cs="Arial"/>
                <w:lang w:val="de-AT"/>
              </w:rPr>
              <w:t xml:space="preserve"> Monaten nach Ablauf</w:t>
            </w:r>
            <w:r>
              <w:rPr>
                <w:rFonts w:ascii="Arial" w:hAnsi="Arial" w:cs="Arial"/>
                <w:lang w:val="de-AT"/>
              </w:rPr>
              <w:t xml:space="preserve"> der Optionsfrist auch bei Nichtausübung der Option Mitarbeiter der anderen </w:t>
            </w:r>
            <w:r>
              <w:rPr>
                <w:rFonts w:ascii="Arial" w:hAnsi="Arial" w:cs="Arial"/>
                <w:b/>
                <w:lang w:val="de-AT"/>
              </w:rPr>
              <w:t>Partei</w:t>
            </w:r>
            <w:r>
              <w:rPr>
                <w:rFonts w:ascii="Arial" w:hAnsi="Arial" w:cs="Arial"/>
                <w:lang w:val="de-AT"/>
              </w:rPr>
              <w:t xml:space="preserve"> nur mit ausdrücklicher schriftlicher vorheriger Zustimmung der anderen </w:t>
            </w:r>
            <w:r>
              <w:rPr>
                <w:rFonts w:ascii="Arial" w:hAnsi="Arial" w:cs="Arial"/>
                <w:b/>
                <w:lang w:val="de-AT"/>
              </w:rPr>
              <w:t>Partei</w:t>
            </w:r>
            <w:r>
              <w:rPr>
                <w:rFonts w:ascii="Arial" w:hAnsi="Arial" w:cs="Arial"/>
                <w:lang w:val="de-AT"/>
              </w:rPr>
              <w:t xml:space="preserve"> abzuwerben bzw. mit diesen ein Arbeitsverhältnis einzugehen.</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jc w:val="center"/>
              <w:rPr>
                <w:rFonts w:ascii="Arial" w:hAnsi="Arial" w:cs="Arial"/>
                <w:lang w:val="de-AT"/>
              </w:rPr>
            </w:pPr>
            <w:r>
              <w:rPr>
                <w:rFonts w:ascii="Arial" w:hAnsi="Arial" w:cs="Arial"/>
                <w:b/>
              </w:rPr>
              <w:t>8.</w:t>
            </w:r>
            <w:r>
              <w:rPr>
                <w:rFonts w:ascii="Arial" w:hAnsi="Arial" w:cs="Arial"/>
                <w:b/>
              </w:rPr>
              <w:br/>
              <w:t>VERTRAGSSTRAFE</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rPr>
                <w:rFonts w:ascii="Arial" w:hAnsi="Arial" w:cs="Arial"/>
                <w:lang w:val="de-AT"/>
              </w:rPr>
            </w:pPr>
            <w:r>
              <w:rPr>
                <w:rFonts w:ascii="Arial" w:hAnsi="Arial" w:cs="Arial"/>
                <w:lang w:val="de-AT"/>
              </w:rPr>
              <w:t>Für jeden Ve</w:t>
            </w:r>
            <w:r>
              <w:rPr>
                <w:rFonts w:ascii="Arial" w:hAnsi="Arial" w:cs="Arial"/>
                <w:lang w:val="de-AT"/>
              </w:rPr>
              <w:t xml:space="preserve">rstoß gegen eine vertragliche Verpflichtung dieses Vertrages ist der </w:t>
            </w:r>
            <w:r>
              <w:rPr>
                <w:rFonts w:ascii="Arial" w:hAnsi="Arial" w:cs="Arial"/>
                <w:b/>
                <w:iCs/>
                <w:szCs w:val="22"/>
                <w:lang w:val="de-DE"/>
              </w:rPr>
              <w:t>Lizenznehmer</w:t>
            </w:r>
            <w:r>
              <w:rPr>
                <w:rFonts w:ascii="Arial" w:hAnsi="Arial" w:cs="Arial"/>
                <w:lang w:val="de-AT"/>
              </w:rPr>
              <w:t xml:space="preserve"> verpflichtet, an den </w:t>
            </w:r>
            <w:r>
              <w:rPr>
                <w:rFonts w:ascii="Arial" w:hAnsi="Arial" w:cs="Arial"/>
                <w:b/>
                <w:iCs/>
                <w:szCs w:val="22"/>
                <w:lang w:val="de-DE"/>
              </w:rPr>
              <w:t>Lizenzgeber</w:t>
            </w:r>
            <w:r>
              <w:rPr>
                <w:rFonts w:ascii="Arial" w:hAnsi="Arial" w:cs="Arial"/>
                <w:lang w:val="de-AT"/>
              </w:rPr>
              <w:t xml:space="preserve"> eine </w:t>
            </w:r>
            <w:proofErr w:type="spellStart"/>
            <w:r>
              <w:rPr>
                <w:rFonts w:ascii="Arial" w:hAnsi="Arial" w:cs="Arial"/>
                <w:lang w:val="de-AT"/>
              </w:rPr>
              <w:t>schadens</w:t>
            </w:r>
            <w:proofErr w:type="spellEnd"/>
            <w:r>
              <w:rPr>
                <w:rFonts w:ascii="Arial" w:hAnsi="Arial" w:cs="Arial"/>
                <w:lang w:val="de-AT"/>
              </w:rPr>
              <w:noBreakHyphen/>
              <w:t xml:space="preserve"> und verschuldensunabhängige Vertragsstrafe in der Höhe von EUR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Betrag</w:t>
            </w:r>
            <w:r>
              <w:rPr>
                <w:rFonts w:ascii="Arial" w:hAnsi="Arial" w:cs="Arial"/>
                <w:sz w:val="16"/>
                <w:szCs w:val="16"/>
                <w:lang w:val="de-AT"/>
              </w:rPr>
              <w:t>)</w:t>
            </w:r>
            <w:r>
              <w:rPr>
                <w:rFonts w:ascii="Arial" w:hAnsi="Arial" w:cs="Arial"/>
                <w:lang w:val="de-AT"/>
              </w:rPr>
              <w:t xml:space="preserve"> unverzüglich zu bezahlen. Der </w:t>
            </w:r>
            <w:r>
              <w:rPr>
                <w:rFonts w:ascii="Arial" w:hAnsi="Arial" w:cs="Arial"/>
                <w:b/>
                <w:iCs/>
                <w:szCs w:val="22"/>
                <w:lang w:val="de-DE"/>
              </w:rPr>
              <w:t>Lizenzgeber</w:t>
            </w:r>
            <w:r>
              <w:rPr>
                <w:rFonts w:ascii="Arial" w:hAnsi="Arial" w:cs="Arial"/>
                <w:i/>
                <w:iCs/>
                <w:lang w:val="de-AT"/>
              </w:rPr>
              <w:t xml:space="preserve"> </w:t>
            </w:r>
            <w:r>
              <w:rPr>
                <w:rFonts w:ascii="Arial" w:hAnsi="Arial" w:cs="Arial"/>
                <w:lang w:val="de-AT"/>
              </w:rPr>
              <w:t>ist bere</w:t>
            </w:r>
            <w:r>
              <w:rPr>
                <w:rFonts w:ascii="Arial" w:hAnsi="Arial" w:cs="Arial"/>
                <w:lang w:val="de-AT"/>
              </w:rPr>
              <w:t>chtigt, einen über die Konventionalstrafe hinausgehenden Schaden geltend zu machen.</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jc w:val="center"/>
              <w:rPr>
                <w:rFonts w:ascii="Arial" w:hAnsi="Arial" w:cs="Arial"/>
                <w:b/>
                <w:lang w:val="de-AT"/>
              </w:rPr>
            </w:pPr>
            <w:r>
              <w:rPr>
                <w:rFonts w:ascii="Arial" w:hAnsi="Arial" w:cs="Arial"/>
                <w:b/>
              </w:rPr>
              <w:lastRenderedPageBreak/>
              <w:t>9.</w:t>
            </w:r>
            <w:r>
              <w:rPr>
                <w:rFonts w:ascii="Arial" w:hAnsi="Arial" w:cs="Arial"/>
                <w:b/>
              </w:rPr>
              <w:br/>
            </w:r>
            <w:bookmarkStart w:id="5" w:name="_Toc265520960"/>
            <w:r>
              <w:rPr>
                <w:rFonts w:ascii="Arial" w:hAnsi="Arial" w:cs="Arial"/>
                <w:b/>
              </w:rPr>
              <w:t>GERICHTSSTAND, ANWENDBARES RECHT</w:t>
            </w:r>
            <w:bookmarkEnd w:id="5"/>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rPr>
                <w:rFonts w:ascii="Arial" w:hAnsi="Arial" w:cs="Arial"/>
                <w:lang w:val="de-AT"/>
              </w:rPr>
            </w:pPr>
            <w:r>
              <w:rPr>
                <w:rFonts w:ascii="Arial" w:hAnsi="Arial" w:cs="Arial"/>
                <w:lang w:val="de-AT"/>
              </w:rPr>
              <w:t>[</w:t>
            </w:r>
            <w:r>
              <w:rPr>
                <w:rFonts w:ascii="Arial" w:hAnsi="Arial" w:cs="Arial"/>
                <w:highlight w:val="cyan"/>
                <w:lang w:val="de-AT"/>
              </w:rPr>
              <w:t>Ausschließlicher</w:t>
            </w:r>
            <w:r>
              <w:rPr>
                <w:rFonts w:ascii="Arial" w:hAnsi="Arial" w:cs="Arial"/>
                <w:lang w:val="de-AT"/>
              </w:rPr>
              <w:t xml:space="preserve">] Gerichtsstand für Streitigkeiten aus und im Zusammenhang mit dieser Vereinbarung, auch für deren Bestehen und </w:t>
            </w:r>
            <w:r>
              <w:rPr>
                <w:rFonts w:ascii="Arial" w:hAnsi="Arial" w:cs="Arial"/>
                <w:lang w:val="de-AT"/>
              </w:rPr>
              <w:t xml:space="preserve">nach ihrer Beendigung ist das für Handelssachen zuständige Gericht in </w:t>
            </w:r>
            <w:r>
              <w:rPr>
                <w:rFonts w:ascii="Arial" w:hAnsi="Arial" w:cs="Arial"/>
                <w:highlight w:val="lightGray"/>
                <w:lang w:val="de-AT"/>
              </w:rPr>
              <w:t>_______</w:t>
            </w:r>
            <w:r>
              <w:rPr>
                <w:rFonts w:ascii="Arial" w:hAnsi="Arial" w:cs="Arial"/>
                <w:sz w:val="16"/>
                <w:szCs w:val="16"/>
                <w:lang w:val="de-AT"/>
              </w:rPr>
              <w:t>(</w:t>
            </w:r>
            <w:r>
              <w:rPr>
                <w:rFonts w:ascii="Arial" w:hAnsi="Arial" w:cs="Arial"/>
                <w:sz w:val="16"/>
                <w:szCs w:val="16"/>
                <w:highlight w:val="yellow"/>
                <w:lang w:val="de-AT"/>
              </w:rPr>
              <w:t>Ort</w:t>
            </w:r>
            <w:r>
              <w:rPr>
                <w:rFonts w:ascii="Arial" w:hAnsi="Arial" w:cs="Arial"/>
                <w:sz w:val="16"/>
                <w:szCs w:val="16"/>
                <w:lang w:val="de-AT"/>
              </w:rPr>
              <w:t>)</w:t>
            </w:r>
            <w:r>
              <w:rPr>
                <w:rFonts w:ascii="Arial" w:hAnsi="Arial" w:cs="Arial"/>
                <w:lang w:val="de-AT"/>
              </w:rPr>
              <w:t xml:space="preserve">. Auf diese Vereinbarung ist </w:t>
            </w:r>
            <w:r>
              <w:rPr>
                <w:rFonts w:ascii="Arial" w:hAnsi="Arial" w:cs="Arial"/>
                <w:highlight w:val="lightGray"/>
                <w:lang w:val="de-AT"/>
              </w:rPr>
              <w:t>_______</w:t>
            </w:r>
            <w:r>
              <w:rPr>
                <w:rFonts w:ascii="Arial" w:hAnsi="Arial" w:cs="Arial"/>
                <w:sz w:val="16"/>
                <w:szCs w:val="16"/>
                <w:lang w:val="de-AT"/>
              </w:rPr>
              <w:t>(</w:t>
            </w:r>
            <w:r>
              <w:rPr>
                <w:rFonts w:ascii="Arial" w:hAnsi="Arial" w:cs="Arial"/>
                <w:sz w:val="16"/>
                <w:szCs w:val="16"/>
                <w:highlight w:val="yellow"/>
                <w:lang w:val="de-AT"/>
              </w:rPr>
              <w:t>z.B. österreichisches</w:t>
            </w:r>
            <w:r>
              <w:rPr>
                <w:rFonts w:ascii="Arial" w:hAnsi="Arial" w:cs="Arial"/>
                <w:sz w:val="16"/>
                <w:szCs w:val="16"/>
                <w:lang w:val="de-AT"/>
              </w:rPr>
              <w:t>)</w:t>
            </w:r>
            <w:r>
              <w:rPr>
                <w:rFonts w:ascii="Arial" w:hAnsi="Arial" w:cs="Arial"/>
                <w:lang w:val="de-AT"/>
              </w:rPr>
              <w:t xml:space="preserve">Recht mit Ausnahme der Verweisungsnormen anwendbar. </w:t>
            </w:r>
            <w:r>
              <w:rPr>
                <w:rFonts w:ascii="Arial" w:hAnsi="Arial" w:cs="Arial"/>
              </w:rPr>
              <w:t xml:space="preserve">Die </w:t>
            </w:r>
            <w:proofErr w:type="spellStart"/>
            <w:r>
              <w:rPr>
                <w:rFonts w:ascii="Arial" w:hAnsi="Arial" w:cs="Arial"/>
              </w:rPr>
              <w:t>Anwendbarkeit</w:t>
            </w:r>
            <w:proofErr w:type="spellEnd"/>
            <w:r>
              <w:rPr>
                <w:rFonts w:ascii="Arial" w:hAnsi="Arial" w:cs="Arial"/>
              </w:rPr>
              <w:t xml:space="preserve"> des UN-</w:t>
            </w:r>
            <w:proofErr w:type="spellStart"/>
            <w:r>
              <w:rPr>
                <w:rFonts w:ascii="Arial" w:hAnsi="Arial" w:cs="Arial"/>
              </w:rPr>
              <w:t>Kaufrechts</w:t>
            </w:r>
            <w:proofErr w:type="spellEnd"/>
            <w:r>
              <w:rPr>
                <w:rFonts w:ascii="Arial" w:hAnsi="Arial" w:cs="Arial"/>
              </w:rPr>
              <w:t xml:space="preserve"> </w:t>
            </w:r>
            <w:proofErr w:type="spellStart"/>
            <w:r>
              <w:rPr>
                <w:rFonts w:ascii="Arial" w:hAnsi="Arial" w:cs="Arial"/>
              </w:rPr>
              <w:t>wird</w:t>
            </w:r>
            <w:proofErr w:type="spellEnd"/>
            <w:r>
              <w:rPr>
                <w:rFonts w:ascii="Arial" w:hAnsi="Arial" w:cs="Arial"/>
              </w:rPr>
              <w:t xml:space="preserve"> </w:t>
            </w:r>
            <w:proofErr w:type="spellStart"/>
            <w:r>
              <w:rPr>
                <w:rFonts w:ascii="Arial" w:hAnsi="Arial" w:cs="Arial"/>
              </w:rPr>
              <w:t>ausdrücklich</w:t>
            </w:r>
            <w:proofErr w:type="spellEnd"/>
            <w:r>
              <w:rPr>
                <w:rFonts w:ascii="Arial" w:hAnsi="Arial" w:cs="Arial"/>
              </w:rPr>
              <w:t xml:space="preserve"> </w:t>
            </w:r>
            <w:proofErr w:type="spellStart"/>
            <w:r>
              <w:rPr>
                <w:rFonts w:ascii="Arial" w:hAnsi="Arial" w:cs="Arial"/>
              </w:rPr>
              <w:t>ausgeschl</w:t>
            </w:r>
            <w:r>
              <w:rPr>
                <w:rFonts w:ascii="Arial" w:hAnsi="Arial" w:cs="Arial"/>
              </w:rPr>
              <w:t>ossen</w:t>
            </w:r>
            <w:proofErr w:type="spellEnd"/>
            <w:r>
              <w:rPr>
                <w:rFonts w:ascii="Arial" w:hAnsi="Arial" w:cs="Arial"/>
              </w:rPr>
              <w:t>.</w:t>
            </w:r>
          </w:p>
        </w:tc>
        <w:tc>
          <w:tcPr>
            <w:tcW w:w="4621" w:type="dxa"/>
          </w:tcPr>
          <w:p w:rsidR="00166A99" w:rsidRDefault="00C33F21">
            <w:pPr>
              <w:spacing w:before="240" w:after="240"/>
              <w:rPr>
                <w:rFonts w:ascii="Arial" w:hAnsi="Arial" w:cs="Arial"/>
              </w:rPr>
            </w:pPr>
            <w:r>
              <w:rPr>
                <w:rFonts w:ascii="Arial" w:hAnsi="Arial" w:cs="Arial"/>
              </w:rPr>
              <w:t>Nur die ausdrückliche Vereinbarung eines anwendbaren Rechts stellt sicher, dass dieses auch anwendbar ist. Bei Auslandsbezug sind die Bestimmungen über das internationale Privatrecht (Verweisungsnormen) auszuschließen, da – zumindest nach österreich</w:t>
            </w:r>
            <w:r>
              <w:rPr>
                <w:rFonts w:ascii="Arial" w:hAnsi="Arial" w:cs="Arial"/>
              </w:rPr>
              <w:t>ischem Recht – mit der Vereinbarung des Rechts eines bestimmten Staates auch ausdrücklich dessen Bestimmungen über das internationale Privatrecht vereinbart werden, wodurch unter Umständen es dennoch wieder zur Anwendung eines fremden Rechts kommen kann. G</w:t>
            </w:r>
            <w:r>
              <w:rPr>
                <w:rFonts w:ascii="Arial" w:hAnsi="Arial" w:cs="Arial"/>
              </w:rPr>
              <w:t>ibt es keine Regelung zum anwendbaren Recht, so ist nach vielen Regelungen über das internationale Recht – das Recht der charakteristischen Leistung anwendbar – das wohl tendenziell das Recht des Bereitstellers ist. Der Ausschluss von UN-Kaufrecht ist eher</w:t>
            </w:r>
            <w:r>
              <w:rPr>
                <w:rFonts w:ascii="Arial" w:hAnsi="Arial" w:cs="Arial"/>
              </w:rPr>
              <w:t xml:space="preserve"> „der Vollständigkeit halber“. Da kein Kaufvertrag vorliegt, ist UN-Kaufrecht voraussichtlich sowieso nicht anwendbar.</w:t>
            </w:r>
          </w:p>
          <w:p w:rsidR="00166A99" w:rsidRDefault="00C33F21">
            <w:pPr>
              <w:spacing w:before="240" w:after="240"/>
              <w:rPr>
                <w:rFonts w:ascii="Arial" w:hAnsi="Arial" w:cs="Arial"/>
              </w:rPr>
            </w:pPr>
            <w:r>
              <w:rPr>
                <w:rFonts w:ascii="Arial" w:hAnsi="Arial" w:cs="Arial"/>
              </w:rPr>
              <w:t xml:space="preserve">Die Vereinbarung eines Gerichtstandes, nämlich des ordentlichen Gerichtes, ist dann sinnvoll, wenn die Vertragspartner EU-Partner sind </w:t>
            </w:r>
            <w:r>
              <w:rPr>
                <w:rFonts w:ascii="Arial" w:hAnsi="Arial" w:cs="Arial"/>
              </w:rPr>
              <w:t xml:space="preserve">und insbesondere auch, wenn keine große Gefahr der Verletzung von vertraulichen Informationen besteht. Staatliche Gerichtsverfahren </w:t>
            </w:r>
            <w:proofErr w:type="spellStart"/>
            <w:r>
              <w:rPr>
                <w:rFonts w:ascii="Arial" w:hAnsi="Arial" w:cs="Arial"/>
              </w:rPr>
              <w:t>sind</w:t>
            </w:r>
            <w:proofErr w:type="spellEnd"/>
            <w:r>
              <w:rPr>
                <w:rFonts w:ascii="Arial" w:hAnsi="Arial" w:cs="Arial"/>
              </w:rPr>
              <w:t xml:space="preserve"> </w:t>
            </w:r>
            <w:proofErr w:type="spellStart"/>
            <w:r>
              <w:rPr>
                <w:rFonts w:ascii="Arial" w:hAnsi="Arial" w:cs="Arial"/>
              </w:rPr>
              <w:t>nämlich</w:t>
            </w:r>
            <w:proofErr w:type="spellEnd"/>
            <w:r>
              <w:rPr>
                <w:rFonts w:ascii="Arial" w:hAnsi="Arial" w:cs="Arial"/>
              </w:rPr>
              <w:t xml:space="preserve"> </w:t>
            </w:r>
            <w:proofErr w:type="spellStart"/>
            <w:r>
              <w:rPr>
                <w:rFonts w:ascii="Arial" w:hAnsi="Arial" w:cs="Arial"/>
              </w:rPr>
              <w:t>öffentlich</w:t>
            </w:r>
            <w:proofErr w:type="spellEnd"/>
            <w:r>
              <w:rPr>
                <w:rFonts w:ascii="Arial" w:hAnsi="Arial" w:cs="Arial"/>
              </w:rPr>
              <w:t xml:space="preserve">, dh es </w:t>
            </w:r>
            <w:proofErr w:type="spellStart"/>
            <w:r>
              <w:rPr>
                <w:rFonts w:ascii="Arial" w:hAnsi="Arial" w:cs="Arial"/>
              </w:rPr>
              <w:t>kann</w:t>
            </w:r>
            <w:proofErr w:type="spellEnd"/>
            <w:r>
              <w:rPr>
                <w:rFonts w:ascii="Arial" w:hAnsi="Arial" w:cs="Arial"/>
              </w:rPr>
              <w:t xml:space="preserve"> </w:t>
            </w:r>
            <w:proofErr w:type="spellStart"/>
            <w:r>
              <w:rPr>
                <w:rFonts w:ascii="Arial" w:hAnsi="Arial" w:cs="Arial"/>
              </w:rPr>
              <w:t>jedermann</w:t>
            </w:r>
            <w:proofErr w:type="spellEnd"/>
            <w:r>
              <w:rPr>
                <w:rFonts w:ascii="Arial" w:hAnsi="Arial" w:cs="Arial"/>
              </w:rPr>
              <w:t xml:space="preserve"> zuhören. Die Entscheidung für ein staatliches Gericht ist oft auch eine Kosten</w:t>
            </w:r>
            <w:r>
              <w:rPr>
                <w:rFonts w:ascii="Arial" w:hAnsi="Arial" w:cs="Arial"/>
              </w:rPr>
              <w:t xml:space="preserve">frage. Auf der anderen Seite ist zu bedenken, dass staatliche Gerichtsverfahren länger dauern als Schiedsverfahren. </w:t>
            </w:r>
          </w:p>
          <w:p w:rsidR="00166A99" w:rsidRDefault="00C33F21">
            <w:pPr>
              <w:spacing w:before="240" w:after="240"/>
              <w:rPr>
                <w:rFonts w:ascii="Arial" w:hAnsi="Arial" w:cs="Arial"/>
              </w:rPr>
            </w:pPr>
            <w:r>
              <w:rPr>
                <w:rFonts w:ascii="Arial" w:hAnsi="Arial" w:cs="Arial"/>
              </w:rPr>
              <w:t>Das zuständige Gericht und das anwendbare Recht sollen jedenfalls abgestimmt sein. Es ist nicht sinnvoll, wenn ein österreichisches Gericht</w:t>
            </w:r>
            <w:r>
              <w:rPr>
                <w:rFonts w:ascii="Arial" w:hAnsi="Arial" w:cs="Arial"/>
              </w:rPr>
              <w:t xml:space="preserve">  ausländisches Recht anzuwenden hat. Gerade wenn der Vertragspartner nicht in Österreich ansässig ist, ist die Vereinbarung des anwendbaren Rechts wesentlich. Soweit man sich auf ein anderes Recht als österreichisches Recht einigt, ist es unbedingt empfeh</w:t>
            </w:r>
            <w:r>
              <w:rPr>
                <w:rFonts w:ascii="Arial" w:hAnsi="Arial" w:cs="Arial"/>
              </w:rPr>
              <w:t xml:space="preserve">lenswert, den Vertrag </w:t>
            </w:r>
            <w:r>
              <w:rPr>
                <w:rFonts w:ascii="Arial" w:hAnsi="Arial" w:cs="Arial"/>
              </w:rPr>
              <w:lastRenderedPageBreak/>
              <w:t>von einem in diesem Recht versierten Juristen prüfen zu lassen. Bei der Entscheidung über den Gerichtsstand oder alternativ Schiedsgerichtsbarkeit ist auch entscheidend, inwieweit Urteile österreichischer Gerichte in einem anderen Lan</w:t>
            </w:r>
            <w:r>
              <w:rPr>
                <w:rFonts w:ascii="Arial" w:hAnsi="Arial" w:cs="Arial"/>
              </w:rPr>
              <w:t>d überhaupt vollstreckbar sind.</w:t>
            </w:r>
          </w:p>
          <w:p w:rsidR="00166A99" w:rsidRDefault="00C33F21">
            <w:pPr>
              <w:spacing w:before="240" w:after="240"/>
              <w:rPr>
                <w:rFonts w:ascii="Arial" w:hAnsi="Arial" w:cs="Arial"/>
              </w:rPr>
            </w:pPr>
            <w:r>
              <w:rPr>
                <w:rFonts w:ascii="Arial" w:hAnsi="Arial" w:cs="Arial"/>
                <w:b/>
              </w:rPr>
              <w:t>Achtung:</w:t>
            </w:r>
            <w:r>
              <w:rPr>
                <w:rFonts w:ascii="Arial" w:hAnsi="Arial" w:cs="Arial"/>
              </w:rPr>
              <w:t xml:space="preserve"> Kommt das Recht eines US Bundesstaates zur Anwendung, ist nach Möglichkeit die </w:t>
            </w:r>
            <w:proofErr w:type="spellStart"/>
            <w:r>
              <w:rPr>
                <w:rFonts w:ascii="Arial" w:hAnsi="Arial" w:cs="Arial"/>
              </w:rPr>
              <w:t>Zuständigkeit</w:t>
            </w:r>
            <w:proofErr w:type="spellEnd"/>
            <w:r>
              <w:rPr>
                <w:rFonts w:ascii="Arial" w:hAnsi="Arial" w:cs="Arial"/>
              </w:rPr>
              <w:t xml:space="preserve"> </w:t>
            </w:r>
            <w:proofErr w:type="spellStart"/>
            <w:r>
              <w:rPr>
                <w:rFonts w:ascii="Arial" w:hAnsi="Arial" w:cs="Arial"/>
              </w:rPr>
              <w:t>eines</w:t>
            </w:r>
            <w:proofErr w:type="spellEnd"/>
            <w:r>
              <w:rPr>
                <w:rFonts w:ascii="Arial" w:hAnsi="Arial" w:cs="Arial"/>
              </w:rPr>
              <w:t xml:space="preserve"> „jury trial“ </w:t>
            </w:r>
            <w:proofErr w:type="spellStart"/>
            <w:r>
              <w:rPr>
                <w:rFonts w:ascii="Arial" w:hAnsi="Arial" w:cs="Arial"/>
              </w:rPr>
              <w:t>auszuschließen</w:t>
            </w:r>
            <w:proofErr w:type="spellEnd"/>
            <w:r>
              <w:rPr>
                <w:rFonts w:ascii="Arial" w:hAnsi="Arial" w:cs="Arial"/>
              </w:rPr>
              <w:t>.</w:t>
            </w:r>
          </w:p>
          <w:p w:rsidR="00166A99" w:rsidRDefault="00C33F21">
            <w:pPr>
              <w:spacing w:before="240" w:after="240"/>
              <w:rPr>
                <w:rFonts w:ascii="Arial" w:hAnsi="Arial" w:cs="Arial"/>
                <w:lang w:val="de-AT"/>
              </w:rPr>
            </w:pPr>
            <w:r>
              <w:rPr>
                <w:rFonts w:ascii="Arial" w:hAnsi="Arial" w:cs="Arial"/>
                <w:lang w:val="de-AT"/>
              </w:rPr>
              <w:t>Bei Schutzrechten, die in Zusammenhang mit einem EU Projekt entstanden sind, ist zu bea</w:t>
            </w:r>
            <w:r>
              <w:rPr>
                <w:rFonts w:ascii="Arial" w:hAnsi="Arial" w:cs="Arial"/>
                <w:lang w:val="de-AT"/>
              </w:rPr>
              <w:t>chten, dass das GA und meist auch das CA dem belgischen Recht unterliegen. Grundsätzlich stellt die WIPO-Streitschlichtung einen guten Vorschlag für grenzüberschreitende Vereinbarungen dar, bei rein innerösterreichischen Streitigkeiten ist jedoch einer Ger</w:t>
            </w:r>
            <w:r>
              <w:rPr>
                <w:rFonts w:ascii="Arial" w:hAnsi="Arial" w:cs="Arial"/>
                <w:lang w:val="de-AT"/>
              </w:rPr>
              <w:t xml:space="preserve">ichtsstandsvereinbarung der Vorzug zu geben. Mögliche Streitpunkte sind z.B. Patentanmeldungen, die Ergebnisse betreffen. Hier könnte parallel zum Streitschlichtungsverfahren auch vor den für Immaterialgüterrechte zuständigen Spezialbehörden ein Verfahren </w:t>
            </w:r>
            <w:r>
              <w:rPr>
                <w:rFonts w:ascii="Arial" w:hAnsi="Arial" w:cs="Arial"/>
                <w:lang w:val="de-AT"/>
              </w:rPr>
              <w:t xml:space="preserve">laufen (z.B. ein Nichtigkeitsverfahren). Wenngleich bestimmte immaterialgüterrechtliche Fragen, z.B. Nichtigkeit eines Patentes, nicht in einem Schiedsverfahren abgehandelt werden können, können dennoch derartige Fragen zumindest mit einem </w:t>
            </w:r>
            <w:proofErr w:type="spellStart"/>
            <w:r>
              <w:rPr>
                <w:rFonts w:ascii="Arial" w:hAnsi="Arial" w:cs="Arial"/>
                <w:i/>
                <w:lang w:val="de-AT"/>
              </w:rPr>
              <w:t>inter</w:t>
            </w:r>
            <w:proofErr w:type="spellEnd"/>
            <w:r>
              <w:rPr>
                <w:rFonts w:ascii="Arial" w:hAnsi="Arial" w:cs="Arial"/>
                <w:i/>
                <w:lang w:val="de-AT"/>
              </w:rPr>
              <w:t xml:space="preserve"> </w:t>
            </w:r>
            <w:proofErr w:type="spellStart"/>
            <w:r>
              <w:rPr>
                <w:rFonts w:ascii="Arial" w:hAnsi="Arial" w:cs="Arial"/>
                <w:i/>
                <w:lang w:val="de-AT"/>
              </w:rPr>
              <w:t>partes</w:t>
            </w:r>
            <w:proofErr w:type="spellEnd"/>
            <w:r>
              <w:rPr>
                <w:rFonts w:ascii="Arial" w:hAnsi="Arial" w:cs="Arial"/>
                <w:lang w:val="de-AT"/>
              </w:rPr>
              <w:t xml:space="preserve"> Eff</w:t>
            </w:r>
            <w:r>
              <w:rPr>
                <w:rFonts w:ascii="Arial" w:hAnsi="Arial" w:cs="Arial"/>
                <w:lang w:val="de-AT"/>
              </w:rPr>
              <w:t>ekt zwischen den Parteien geklärt werden, indem die Parteien ihr Begehren anstelle eines Gültigkeitsbegehrens so formulieren, dass ihnen die Nutzung der patentierten Technologie durch den Patentinhaber gestattet wird (</w:t>
            </w:r>
            <w:r>
              <w:rPr>
                <w:rFonts w:ascii="Arial" w:hAnsi="Arial" w:cs="Arial"/>
                <w:i/>
                <w:lang w:val="de-AT"/>
              </w:rPr>
              <w:t>Trevor Cook, Alejandro I. Garcia</w:t>
            </w:r>
            <w:r>
              <w:rPr>
                <w:rFonts w:ascii="Arial" w:hAnsi="Arial" w:cs="Arial"/>
                <w:lang w:val="de-AT"/>
              </w:rPr>
              <w:t>, Inte</w:t>
            </w:r>
            <w:r>
              <w:rPr>
                <w:rFonts w:ascii="Arial" w:hAnsi="Arial" w:cs="Arial"/>
                <w:lang w:val="de-AT"/>
              </w:rPr>
              <w:t xml:space="preserve">rnational </w:t>
            </w:r>
            <w:proofErr w:type="spellStart"/>
            <w:r>
              <w:rPr>
                <w:rFonts w:ascii="Arial" w:hAnsi="Arial" w:cs="Arial"/>
                <w:lang w:val="de-AT"/>
              </w:rPr>
              <w:t>Intellectual</w:t>
            </w:r>
            <w:proofErr w:type="spellEnd"/>
            <w:r>
              <w:rPr>
                <w:rFonts w:ascii="Arial" w:hAnsi="Arial" w:cs="Arial"/>
                <w:lang w:val="de-AT"/>
              </w:rPr>
              <w:t xml:space="preserve"> Property Arbitration (Kluwer Law International 2010), 49-76). </w:t>
            </w:r>
          </w:p>
        </w:tc>
      </w:tr>
      <w:tr w:rsidR="00166A99">
        <w:tc>
          <w:tcPr>
            <w:tcW w:w="4621" w:type="dxa"/>
          </w:tcPr>
          <w:p w:rsidR="00166A99" w:rsidRDefault="00C33F21">
            <w:pPr>
              <w:spacing w:before="240" w:after="240"/>
              <w:rPr>
                <w:rFonts w:ascii="Arial" w:hAnsi="Arial" w:cs="Arial"/>
                <w:highlight w:val="cyan"/>
              </w:rPr>
            </w:pPr>
            <w:r>
              <w:rPr>
                <w:rFonts w:ascii="Arial" w:hAnsi="Arial" w:cs="Arial"/>
                <w:highlight w:val="cyan"/>
                <w:u w:val="single"/>
              </w:rPr>
              <w:lastRenderedPageBreak/>
              <w:t>[Alternative</w:t>
            </w:r>
            <w:r>
              <w:rPr>
                <w:rFonts w:ascii="Arial" w:hAnsi="Arial" w:cs="Arial"/>
                <w:highlight w:val="cyan"/>
              </w:rPr>
              <w:t xml:space="preserve">: </w:t>
            </w:r>
            <w:proofErr w:type="spellStart"/>
            <w:r>
              <w:rPr>
                <w:rFonts w:ascii="Arial" w:hAnsi="Arial" w:cs="Arial"/>
                <w:highlight w:val="cyan"/>
              </w:rPr>
              <w:t>Schiedsgerichtsbarkeit</w:t>
            </w:r>
            <w:proofErr w:type="spellEnd"/>
            <w:r>
              <w:rPr>
                <w:rFonts w:ascii="Arial" w:hAnsi="Arial" w:cs="Arial"/>
                <w:highlight w:val="cyan"/>
              </w:rPr>
              <w:t>]</w:t>
            </w:r>
          </w:p>
          <w:p w:rsidR="00166A99" w:rsidRDefault="00C33F21">
            <w:pPr>
              <w:spacing w:before="240" w:after="240"/>
              <w:rPr>
                <w:rFonts w:ascii="Arial" w:hAnsi="Arial" w:cs="Arial"/>
                <w:lang w:val="de-AT"/>
              </w:rPr>
            </w:pPr>
            <w:r>
              <w:rPr>
                <w:rFonts w:ascii="Arial" w:hAnsi="Arial" w:cs="Arial"/>
                <w:lang w:val="de-AT"/>
              </w:rPr>
              <w:t>Alle Streitigkeiten, die sich aufgrund dieser Vereinbarung oder späterer Änderungen dieser Vereinbarung ergeben oder sich auf diese</w:t>
            </w:r>
            <w:r>
              <w:rPr>
                <w:rFonts w:ascii="Arial" w:hAnsi="Arial" w:cs="Arial"/>
                <w:lang w:val="de-AT"/>
              </w:rPr>
              <w:t xml:space="preserve"> beziehen, einschließlich (ohne Einschränkung hierauf) deren Entstehung, Gültigkeit, bindende Wirkung, Auslegung, Durchführung, Verletzung oder Beendigung, sowie außervertragliche Ansprüche sind der </w:t>
            </w:r>
            <w:r>
              <w:rPr>
                <w:rFonts w:ascii="Arial" w:hAnsi="Arial" w:cs="Arial"/>
                <w:lang w:val="de-AT"/>
              </w:rPr>
              <w:lastRenderedPageBreak/>
              <w:t>Schiedsgerichtsbarkeit gemäß den Regeln für das beschleun</w:t>
            </w:r>
            <w:r>
              <w:rPr>
                <w:rFonts w:ascii="Arial" w:hAnsi="Arial" w:cs="Arial"/>
                <w:lang w:val="de-AT"/>
              </w:rPr>
              <w:t xml:space="preserve">igte Schiedsgerichtsverfahren der WIPO unterworfen. </w:t>
            </w:r>
          </w:p>
          <w:p w:rsidR="00166A99" w:rsidRDefault="00C33F21">
            <w:pPr>
              <w:spacing w:before="240" w:after="240"/>
              <w:rPr>
                <w:rFonts w:ascii="Arial" w:hAnsi="Arial" w:cs="Arial"/>
                <w:lang w:val="de-AT"/>
              </w:rPr>
            </w:pPr>
            <w:r>
              <w:rPr>
                <w:rFonts w:ascii="Arial" w:hAnsi="Arial" w:cs="Arial"/>
                <w:lang w:val="de-AT"/>
              </w:rPr>
              <w:t xml:space="preserve">Das Schiedsgericht besteht aus einem Einzelschiedsrichter. Der Ort des Schiedsgerichtsverfahrens ist </w:t>
            </w:r>
            <w:r>
              <w:rPr>
                <w:rFonts w:ascii="Arial" w:hAnsi="Arial" w:cs="Arial"/>
                <w:highlight w:val="lightGray"/>
                <w:lang w:val="de-AT"/>
              </w:rPr>
              <w:t>_______</w:t>
            </w:r>
            <w:r>
              <w:rPr>
                <w:rFonts w:ascii="Arial" w:hAnsi="Arial" w:cs="Arial"/>
                <w:sz w:val="16"/>
                <w:szCs w:val="16"/>
                <w:lang w:val="de-AT"/>
              </w:rPr>
              <w:t>(</w:t>
            </w:r>
            <w:r>
              <w:rPr>
                <w:rFonts w:ascii="Arial" w:hAnsi="Arial" w:cs="Arial"/>
                <w:sz w:val="16"/>
                <w:szCs w:val="16"/>
                <w:highlight w:val="yellow"/>
                <w:lang w:val="de-AT"/>
              </w:rPr>
              <w:t>Ort</w:t>
            </w:r>
            <w:r>
              <w:rPr>
                <w:rFonts w:ascii="Arial" w:hAnsi="Arial" w:cs="Arial"/>
                <w:sz w:val="16"/>
                <w:szCs w:val="16"/>
                <w:lang w:val="de-AT"/>
              </w:rPr>
              <w:t>)</w:t>
            </w:r>
            <w:r>
              <w:rPr>
                <w:rFonts w:ascii="Arial" w:hAnsi="Arial" w:cs="Arial"/>
                <w:lang w:val="de-AT"/>
              </w:rPr>
              <w:t xml:space="preserve"> Im Schiedsgerichtsverfahren wird die </w:t>
            </w:r>
            <w:r>
              <w:rPr>
                <w:rFonts w:ascii="Arial" w:hAnsi="Arial" w:cs="Arial"/>
                <w:highlight w:val="lightGray"/>
                <w:lang w:val="de-AT"/>
              </w:rPr>
              <w:t>_______</w:t>
            </w:r>
            <w:r>
              <w:rPr>
                <w:rFonts w:ascii="Arial" w:hAnsi="Arial" w:cs="Arial"/>
                <w:sz w:val="16"/>
                <w:szCs w:val="16"/>
                <w:lang w:val="de-AT"/>
              </w:rPr>
              <w:t>(</w:t>
            </w:r>
            <w:r>
              <w:rPr>
                <w:rFonts w:ascii="Arial" w:hAnsi="Arial" w:cs="Arial"/>
                <w:sz w:val="16"/>
                <w:szCs w:val="16"/>
                <w:highlight w:val="yellow"/>
                <w:lang w:val="de-AT"/>
              </w:rPr>
              <w:t>z.B. deutsche</w:t>
            </w:r>
            <w:r>
              <w:rPr>
                <w:rFonts w:ascii="Arial" w:hAnsi="Arial" w:cs="Arial"/>
                <w:sz w:val="16"/>
                <w:szCs w:val="16"/>
                <w:lang w:val="de-AT"/>
              </w:rPr>
              <w:t>)</w:t>
            </w:r>
            <w:r>
              <w:rPr>
                <w:rFonts w:ascii="Arial" w:hAnsi="Arial" w:cs="Arial"/>
                <w:lang w:val="de-AT"/>
              </w:rPr>
              <w:t xml:space="preserve"> Sprache verwendet. Die Streit</w:t>
            </w:r>
            <w:r>
              <w:rPr>
                <w:rFonts w:ascii="Arial" w:hAnsi="Arial" w:cs="Arial"/>
                <w:lang w:val="de-AT"/>
              </w:rPr>
              <w:t xml:space="preserve">igkeit wird unter Anwendung des Rechts von </w:t>
            </w:r>
            <w:r>
              <w:rPr>
                <w:rFonts w:ascii="Arial" w:hAnsi="Arial" w:cs="Arial"/>
                <w:highlight w:val="lightGray"/>
                <w:lang w:val="de-AT"/>
              </w:rPr>
              <w:t>_____</w:t>
            </w:r>
            <w:r>
              <w:rPr>
                <w:rFonts w:ascii="Arial" w:hAnsi="Arial" w:cs="Arial"/>
                <w:sz w:val="16"/>
                <w:szCs w:val="16"/>
                <w:lang w:val="de-AT"/>
              </w:rPr>
              <w:t>(</w:t>
            </w:r>
            <w:r>
              <w:rPr>
                <w:rFonts w:ascii="Arial" w:hAnsi="Arial" w:cs="Arial"/>
                <w:sz w:val="16"/>
                <w:szCs w:val="16"/>
                <w:highlight w:val="yellow"/>
                <w:lang w:val="de-AT"/>
              </w:rPr>
              <w:t>Staat</w:t>
            </w:r>
            <w:r>
              <w:rPr>
                <w:rFonts w:ascii="Arial" w:hAnsi="Arial" w:cs="Arial"/>
                <w:sz w:val="16"/>
                <w:szCs w:val="16"/>
                <w:lang w:val="de-AT"/>
              </w:rPr>
              <w:t>)</w:t>
            </w:r>
            <w:r>
              <w:rPr>
                <w:rFonts w:ascii="Arial" w:hAnsi="Arial" w:cs="Arial"/>
                <w:lang w:val="de-AT"/>
              </w:rPr>
              <w:t xml:space="preserve"> entschieden.</w:t>
            </w:r>
          </w:p>
        </w:tc>
        <w:tc>
          <w:tcPr>
            <w:tcW w:w="4621" w:type="dxa"/>
          </w:tcPr>
          <w:p w:rsidR="00166A99" w:rsidRDefault="00C33F21">
            <w:pPr>
              <w:spacing w:before="240" w:after="100" w:afterAutospacing="1"/>
              <w:outlineLvl w:val="1"/>
              <w:rPr>
                <w:rFonts w:ascii="Arial" w:hAnsi="Arial" w:cs="Arial"/>
                <w:b/>
                <w:bCs/>
                <w:sz w:val="20"/>
                <w:lang w:val="de-AT"/>
              </w:rPr>
            </w:pPr>
            <w:r>
              <w:rPr>
                <w:rFonts w:ascii="Arial" w:hAnsi="Arial" w:cs="Arial"/>
                <w:b/>
                <w:bCs/>
                <w:sz w:val="20"/>
                <w:lang w:val="de-AT"/>
              </w:rPr>
              <w:lastRenderedPageBreak/>
              <w:t>Empfohlene WIPO Streitbeilegungsklausel</w:t>
            </w:r>
          </w:p>
          <w:p w:rsidR="00166A99" w:rsidRDefault="00C33F21">
            <w:pPr>
              <w:spacing w:before="240" w:after="240"/>
              <w:rPr>
                <w:rFonts w:ascii="Arial" w:hAnsi="Arial" w:cs="Arial"/>
              </w:rPr>
            </w:pPr>
            <w:r>
              <w:rPr>
                <w:rFonts w:ascii="Arial" w:hAnsi="Arial" w:cs="Arial"/>
              </w:rPr>
              <w:t xml:space="preserve">Die nachstehenden </w:t>
            </w:r>
            <w:proofErr w:type="spellStart"/>
            <w:r>
              <w:rPr>
                <w:rFonts w:ascii="Arial" w:hAnsi="Arial" w:cs="Arial"/>
              </w:rPr>
              <w:t>Anmerkungen</w:t>
            </w:r>
            <w:proofErr w:type="spellEnd"/>
            <w:r>
              <w:rPr>
                <w:rFonts w:ascii="Arial" w:hAnsi="Arial" w:cs="Arial"/>
              </w:rPr>
              <w:t xml:space="preserve"> </w:t>
            </w:r>
            <w:proofErr w:type="spellStart"/>
            <w:r>
              <w:rPr>
                <w:rFonts w:ascii="Arial" w:hAnsi="Arial" w:cs="Arial"/>
              </w:rPr>
              <w:t>wurden</w:t>
            </w:r>
            <w:proofErr w:type="spellEnd"/>
            <w:r>
              <w:rPr>
                <w:rFonts w:ascii="Arial" w:hAnsi="Arial" w:cs="Arial"/>
              </w:rPr>
              <w:t xml:space="preserve"> von WIPO (Frau Judith Schallnau) zur Verfügung gestellt.</w:t>
            </w:r>
          </w:p>
          <w:p w:rsidR="00166A99" w:rsidRDefault="00C33F21">
            <w:pPr>
              <w:spacing w:before="240" w:after="240"/>
              <w:rPr>
                <w:rFonts w:ascii="Arial" w:hAnsi="Arial" w:cs="Arial"/>
              </w:rPr>
            </w:pPr>
            <w:r>
              <w:rPr>
                <w:rFonts w:ascii="Arial" w:hAnsi="Arial" w:cs="Arial"/>
              </w:rPr>
              <w:t>Öffentliche und private Forschungseinrichtungen, Univ</w:t>
            </w:r>
            <w:r>
              <w:rPr>
                <w:rFonts w:ascii="Arial" w:hAnsi="Arial" w:cs="Arial"/>
              </w:rPr>
              <w:t xml:space="preserve">ersitäten, Unternehmen, Risikokapitalgeber und Fördergeber wirken bei Forschungs- und </w:t>
            </w:r>
            <w:proofErr w:type="spellStart"/>
            <w:r>
              <w:rPr>
                <w:rFonts w:ascii="Arial" w:hAnsi="Arial" w:cs="Arial"/>
              </w:rPr>
              <w:lastRenderedPageBreak/>
              <w:t>Entwicklungszusammenarbeit</w:t>
            </w:r>
            <w:proofErr w:type="spellEnd"/>
            <w:r>
              <w:rPr>
                <w:rFonts w:ascii="Arial" w:hAnsi="Arial" w:cs="Arial"/>
              </w:rPr>
              <w:t xml:space="preserve"> (F+E) und </w:t>
            </w:r>
            <w:proofErr w:type="spellStart"/>
            <w:r>
              <w:rPr>
                <w:rFonts w:ascii="Arial" w:hAnsi="Arial" w:cs="Arial"/>
              </w:rPr>
              <w:t>Technologietransfer</w:t>
            </w:r>
            <w:proofErr w:type="spellEnd"/>
            <w:r>
              <w:rPr>
                <w:rFonts w:ascii="Arial" w:hAnsi="Arial" w:cs="Arial"/>
              </w:rPr>
              <w:t xml:space="preserve"> </w:t>
            </w:r>
            <w:proofErr w:type="spellStart"/>
            <w:r>
              <w:rPr>
                <w:rFonts w:ascii="Arial" w:hAnsi="Arial" w:cs="Arial"/>
              </w:rPr>
              <w:t>zusammen</w:t>
            </w:r>
            <w:proofErr w:type="spellEnd"/>
            <w:r>
              <w:rPr>
                <w:rFonts w:ascii="Arial" w:hAnsi="Arial" w:cs="Arial"/>
              </w:rPr>
              <w:t>. Diese Zusammenarbeit wirft komplexe rechtliche, wirtschaftliche und verwaltungstechnische Fragen mit ei</w:t>
            </w:r>
            <w:r>
              <w:rPr>
                <w:rFonts w:ascii="Arial" w:hAnsi="Arial" w:cs="Arial"/>
              </w:rPr>
              <w:t>nem zum Teil beträchtlichen Streitpotential auf. Die sorgfältige Abwägung verschiedener Optionen zur Beilegung möglicher Streitigkeiten, z.B. über gewerbliche Schutzrechte, ist entscheidend, da Konflikte bzw. deren effektive Beilegung über den Erfolg von F</w:t>
            </w:r>
            <w:r>
              <w:rPr>
                <w:rFonts w:ascii="Arial" w:hAnsi="Arial" w:cs="Arial"/>
              </w:rPr>
              <w:t xml:space="preserve">orschungszusammenarbeit und kommerziellen Transaktionen entscheiden können.  </w:t>
            </w:r>
          </w:p>
          <w:p w:rsidR="00166A99" w:rsidRDefault="00C33F21">
            <w:pPr>
              <w:spacing w:before="240" w:after="240"/>
              <w:rPr>
                <w:rFonts w:ascii="Arial" w:hAnsi="Arial" w:cs="Arial"/>
              </w:rPr>
            </w:pPr>
            <w:r>
              <w:rPr>
                <w:rFonts w:ascii="Arial" w:hAnsi="Arial" w:cs="Arial"/>
              </w:rPr>
              <w:t xml:space="preserve">Die </w:t>
            </w:r>
            <w:proofErr w:type="spellStart"/>
            <w:r>
              <w:rPr>
                <w:rFonts w:ascii="Arial" w:hAnsi="Arial" w:cs="Arial"/>
              </w:rPr>
              <w:t>Erfahrungen</w:t>
            </w:r>
            <w:proofErr w:type="spellEnd"/>
            <w:r>
              <w:rPr>
                <w:rFonts w:ascii="Arial" w:hAnsi="Arial" w:cs="Arial"/>
              </w:rPr>
              <w:t xml:space="preserve"> des WIPO </w:t>
            </w:r>
            <w:proofErr w:type="spellStart"/>
            <w:r>
              <w:rPr>
                <w:rFonts w:ascii="Arial" w:hAnsi="Arial" w:cs="Arial"/>
              </w:rPr>
              <w:t>Centers</w:t>
            </w:r>
            <w:proofErr w:type="spellEnd"/>
            <w:r>
              <w:rPr>
                <w:rFonts w:ascii="Arial" w:hAnsi="Arial" w:cs="Arial"/>
              </w:rPr>
              <w:t xml:space="preserve"> </w:t>
            </w:r>
            <w:proofErr w:type="spellStart"/>
            <w:r>
              <w:rPr>
                <w:rFonts w:ascii="Arial" w:hAnsi="Arial" w:cs="Arial"/>
              </w:rPr>
              <w:t>zeigen</w:t>
            </w:r>
            <w:proofErr w:type="spellEnd"/>
            <w:r>
              <w:rPr>
                <w:rFonts w:ascii="Arial" w:hAnsi="Arial" w:cs="Arial"/>
              </w:rPr>
              <w:t xml:space="preserve">, </w:t>
            </w:r>
            <w:proofErr w:type="spellStart"/>
            <w:r>
              <w:rPr>
                <w:rFonts w:ascii="Arial" w:hAnsi="Arial" w:cs="Arial"/>
              </w:rPr>
              <w:t>dass</w:t>
            </w:r>
            <w:proofErr w:type="spellEnd"/>
            <w:r>
              <w:rPr>
                <w:rFonts w:ascii="Arial" w:hAnsi="Arial" w:cs="Arial"/>
              </w:rPr>
              <w:t xml:space="preserve"> Kosten- und Zeiteffizienz, ausgeprägte Sachkunde des neutralen Dritten und die Vertraulichkeit des Verfahrens immer mehr Forschungse</w:t>
            </w:r>
            <w:r>
              <w:rPr>
                <w:rFonts w:ascii="Arial" w:hAnsi="Arial" w:cs="Arial"/>
              </w:rPr>
              <w:t xml:space="preserve">inrichtungen, Unternehmen und Universitäten dazu bewegen, alternative Streitbeilegungsverfahren (Alternative Dispute Resolution (ADR)) </w:t>
            </w:r>
            <w:proofErr w:type="spellStart"/>
            <w:r>
              <w:rPr>
                <w:rFonts w:ascii="Arial" w:hAnsi="Arial" w:cs="Arial"/>
              </w:rPr>
              <w:t>wie</w:t>
            </w:r>
            <w:proofErr w:type="spellEnd"/>
            <w:r>
              <w:rPr>
                <w:rFonts w:ascii="Arial" w:hAnsi="Arial" w:cs="Arial"/>
              </w:rPr>
              <w:t xml:space="preserve"> Mediation </w:t>
            </w:r>
            <w:proofErr w:type="spellStart"/>
            <w:r>
              <w:rPr>
                <w:rFonts w:ascii="Arial" w:hAnsi="Arial" w:cs="Arial"/>
              </w:rPr>
              <w:t>oder</w:t>
            </w:r>
            <w:proofErr w:type="spellEnd"/>
            <w:r>
              <w:rPr>
                <w:rFonts w:ascii="Arial" w:hAnsi="Arial" w:cs="Arial"/>
              </w:rPr>
              <w:t xml:space="preserve"> beschleunigte Schiedsgerichtsverfahren in Anspruch zu nehmen anstatt Gerichtsverfahren anzustrengen.  </w:t>
            </w:r>
          </w:p>
          <w:p w:rsidR="00166A99" w:rsidRDefault="00C33F21">
            <w:pPr>
              <w:spacing w:before="240" w:after="240"/>
              <w:rPr>
                <w:rFonts w:ascii="Arial" w:hAnsi="Arial" w:cs="Arial"/>
              </w:rPr>
            </w:pPr>
            <w:r>
              <w:rPr>
                <w:rFonts w:ascii="Arial" w:hAnsi="Arial" w:cs="Arial"/>
              </w:rPr>
              <w:t xml:space="preserve">Vertragsklauseln mit </w:t>
            </w:r>
            <w:proofErr w:type="spellStart"/>
            <w:r>
              <w:rPr>
                <w:rFonts w:ascii="Arial" w:hAnsi="Arial" w:cs="Arial"/>
              </w:rPr>
              <w:t>denen</w:t>
            </w:r>
            <w:proofErr w:type="spellEnd"/>
            <w:r>
              <w:rPr>
                <w:rFonts w:ascii="Arial" w:hAnsi="Arial" w:cs="Arial"/>
              </w:rPr>
              <w:t xml:space="preserve"> die </w:t>
            </w:r>
            <w:proofErr w:type="spellStart"/>
            <w:r>
              <w:rPr>
                <w:rFonts w:ascii="Arial" w:hAnsi="Arial" w:cs="Arial"/>
              </w:rPr>
              <w:t>Vertragspartner</w:t>
            </w:r>
            <w:proofErr w:type="spellEnd"/>
            <w:r>
              <w:rPr>
                <w:rFonts w:ascii="Arial" w:hAnsi="Arial" w:cs="Arial"/>
              </w:rPr>
              <w:t xml:space="preserve"> ADR </w:t>
            </w:r>
            <w:proofErr w:type="spellStart"/>
            <w:r>
              <w:rPr>
                <w:rFonts w:ascii="Arial" w:hAnsi="Arial" w:cs="Arial"/>
              </w:rPr>
              <w:t>als</w:t>
            </w:r>
            <w:proofErr w:type="spellEnd"/>
            <w:r>
              <w:rPr>
                <w:rFonts w:ascii="Arial" w:hAnsi="Arial" w:cs="Arial"/>
              </w:rPr>
              <w:t xml:space="preserve"> </w:t>
            </w:r>
            <w:proofErr w:type="spellStart"/>
            <w:r>
              <w:rPr>
                <w:rFonts w:ascii="Arial" w:hAnsi="Arial" w:cs="Arial"/>
              </w:rPr>
              <w:t>Streitbeilegungsmechanismen</w:t>
            </w:r>
            <w:proofErr w:type="spellEnd"/>
            <w:r>
              <w:rPr>
                <w:rFonts w:ascii="Arial" w:hAnsi="Arial" w:cs="Arial"/>
              </w:rPr>
              <w:t xml:space="preserve"> </w:t>
            </w:r>
            <w:proofErr w:type="spellStart"/>
            <w:r>
              <w:rPr>
                <w:rFonts w:ascii="Arial" w:hAnsi="Arial" w:cs="Arial"/>
              </w:rPr>
              <w:t>wählen</w:t>
            </w:r>
            <w:proofErr w:type="spellEnd"/>
            <w:r>
              <w:rPr>
                <w:rFonts w:ascii="Arial" w:hAnsi="Arial" w:cs="Arial"/>
              </w:rPr>
              <w:t>, können in Konsortialverträge, Forschungsverträge, Geheimhaltungsvereinbarungen, Materialtransfervereinbarungen, Dienstleistungsverträge, Lizenzverträge, Joint Ventu</w:t>
            </w:r>
            <w:r>
              <w:rPr>
                <w:rFonts w:ascii="Arial" w:hAnsi="Arial" w:cs="Arial"/>
              </w:rPr>
              <w:t xml:space="preserve">res oder Kaufverträge eingefügt werden. Parteien können auch mit einer Unterwerfungsvereinbarung (die Parteien vereinbaren erst bei Auftreten eines möglichen </w:t>
            </w:r>
            <w:proofErr w:type="spellStart"/>
            <w:r>
              <w:rPr>
                <w:rFonts w:ascii="Arial" w:hAnsi="Arial" w:cs="Arial"/>
              </w:rPr>
              <w:t>Konflikts</w:t>
            </w:r>
            <w:proofErr w:type="spellEnd"/>
            <w:r>
              <w:rPr>
                <w:rFonts w:ascii="Arial" w:hAnsi="Arial" w:cs="Arial"/>
              </w:rPr>
              <w:t xml:space="preserve">, </w:t>
            </w:r>
            <w:proofErr w:type="spellStart"/>
            <w:r>
              <w:rPr>
                <w:rFonts w:ascii="Arial" w:hAnsi="Arial" w:cs="Arial"/>
              </w:rPr>
              <w:t>sich</w:t>
            </w:r>
            <w:proofErr w:type="spellEnd"/>
            <w:r>
              <w:rPr>
                <w:rFonts w:ascii="Arial" w:hAnsi="Arial" w:cs="Arial"/>
              </w:rPr>
              <w:t xml:space="preserve"> den WIPO </w:t>
            </w:r>
            <w:proofErr w:type="spellStart"/>
            <w:r>
              <w:rPr>
                <w:rFonts w:ascii="Arial" w:hAnsi="Arial" w:cs="Arial"/>
              </w:rPr>
              <w:t>Streitbeilegungsmechanismen</w:t>
            </w:r>
            <w:proofErr w:type="spellEnd"/>
            <w:r>
              <w:rPr>
                <w:rFonts w:ascii="Arial" w:hAnsi="Arial" w:cs="Arial"/>
              </w:rPr>
              <w:t xml:space="preserve"> </w:t>
            </w:r>
            <w:proofErr w:type="spellStart"/>
            <w:r>
              <w:rPr>
                <w:rFonts w:ascii="Arial" w:hAnsi="Arial" w:cs="Arial"/>
              </w:rPr>
              <w:t>zu</w:t>
            </w:r>
            <w:proofErr w:type="spellEnd"/>
            <w:r>
              <w:rPr>
                <w:rFonts w:ascii="Arial" w:hAnsi="Arial" w:cs="Arial"/>
              </w:rPr>
              <w:t xml:space="preserve"> </w:t>
            </w:r>
            <w:proofErr w:type="spellStart"/>
            <w:r>
              <w:rPr>
                <w:rFonts w:ascii="Arial" w:hAnsi="Arial" w:cs="Arial"/>
              </w:rPr>
              <w:t>unterwerfen</w:t>
            </w:r>
            <w:proofErr w:type="spellEnd"/>
            <w:r>
              <w:rPr>
                <w:rFonts w:ascii="Arial" w:hAnsi="Arial" w:cs="Arial"/>
              </w:rPr>
              <w:t xml:space="preserve">) </w:t>
            </w:r>
            <w:proofErr w:type="spellStart"/>
            <w:r>
              <w:rPr>
                <w:rFonts w:ascii="Arial" w:hAnsi="Arial" w:cs="Arial"/>
              </w:rPr>
              <w:t>nichtvertragliche</w:t>
            </w:r>
            <w:proofErr w:type="spellEnd"/>
            <w:r>
              <w:rPr>
                <w:rFonts w:ascii="Arial" w:hAnsi="Arial" w:cs="Arial"/>
              </w:rPr>
              <w:t xml:space="preserve"> </w:t>
            </w:r>
            <w:proofErr w:type="spellStart"/>
            <w:r>
              <w:rPr>
                <w:rFonts w:ascii="Arial" w:hAnsi="Arial" w:cs="Arial"/>
              </w:rPr>
              <w:t>Streitigkei</w:t>
            </w:r>
            <w:r>
              <w:rPr>
                <w:rFonts w:ascii="Arial" w:hAnsi="Arial" w:cs="Arial"/>
              </w:rPr>
              <w:t>ten</w:t>
            </w:r>
            <w:proofErr w:type="spellEnd"/>
            <w:r>
              <w:rPr>
                <w:rFonts w:ascii="Arial" w:hAnsi="Arial" w:cs="Arial"/>
              </w:rPr>
              <w:t xml:space="preserve"> </w:t>
            </w:r>
            <w:proofErr w:type="spellStart"/>
            <w:r>
              <w:rPr>
                <w:rFonts w:ascii="Arial" w:hAnsi="Arial" w:cs="Arial"/>
              </w:rPr>
              <w:t>einem</w:t>
            </w:r>
            <w:proofErr w:type="spellEnd"/>
            <w:r>
              <w:rPr>
                <w:rFonts w:ascii="Arial" w:hAnsi="Arial" w:cs="Arial"/>
              </w:rPr>
              <w:t xml:space="preserve"> ADR </w:t>
            </w:r>
            <w:proofErr w:type="spellStart"/>
            <w:r>
              <w:rPr>
                <w:rFonts w:ascii="Arial" w:hAnsi="Arial" w:cs="Arial"/>
              </w:rPr>
              <w:t>Verfahren</w:t>
            </w:r>
            <w:proofErr w:type="spellEnd"/>
            <w:r>
              <w:rPr>
                <w:rFonts w:ascii="Arial" w:hAnsi="Arial" w:cs="Arial"/>
              </w:rPr>
              <w:t xml:space="preserve"> </w:t>
            </w:r>
            <w:proofErr w:type="spellStart"/>
            <w:r>
              <w:rPr>
                <w:rFonts w:ascii="Arial" w:hAnsi="Arial" w:cs="Arial"/>
              </w:rPr>
              <w:t>unterwerfen</w:t>
            </w:r>
            <w:proofErr w:type="spellEnd"/>
            <w:r>
              <w:rPr>
                <w:rFonts w:ascii="Arial" w:hAnsi="Arial" w:cs="Arial"/>
              </w:rPr>
              <w:t xml:space="preserve">. </w:t>
            </w:r>
          </w:p>
          <w:p w:rsidR="00166A99" w:rsidRDefault="00C33F21">
            <w:pPr>
              <w:spacing w:before="240" w:after="240"/>
              <w:rPr>
                <w:rFonts w:ascii="Arial" w:hAnsi="Arial" w:cs="Arial"/>
              </w:rPr>
            </w:pPr>
            <w:r>
              <w:rPr>
                <w:rFonts w:ascii="Arial" w:hAnsi="Arial" w:cs="Arial"/>
              </w:rPr>
              <w:t xml:space="preserve">Das Schiedsgerichts- und Mediationszentrum der Weltorganisation für </w:t>
            </w:r>
            <w:proofErr w:type="spellStart"/>
            <w:r>
              <w:rPr>
                <w:rFonts w:ascii="Arial" w:hAnsi="Arial" w:cs="Arial"/>
              </w:rPr>
              <w:t>geistiges</w:t>
            </w:r>
            <w:proofErr w:type="spellEnd"/>
            <w:r>
              <w:rPr>
                <w:rFonts w:ascii="Arial" w:hAnsi="Arial" w:cs="Arial"/>
              </w:rPr>
              <w:t xml:space="preserve"> </w:t>
            </w:r>
            <w:proofErr w:type="spellStart"/>
            <w:r>
              <w:rPr>
                <w:rFonts w:ascii="Arial" w:hAnsi="Arial" w:cs="Arial"/>
              </w:rPr>
              <w:t>Eigentum</w:t>
            </w:r>
            <w:proofErr w:type="spellEnd"/>
            <w:r>
              <w:rPr>
                <w:rFonts w:ascii="Arial" w:hAnsi="Arial" w:cs="Arial"/>
              </w:rPr>
              <w:t xml:space="preserve"> (WIPO </w:t>
            </w:r>
            <w:proofErr w:type="spellStart"/>
            <w:r>
              <w:rPr>
                <w:rFonts w:ascii="Arial" w:hAnsi="Arial" w:cs="Arial"/>
              </w:rPr>
              <w:t>Zentrum</w:t>
            </w:r>
            <w:proofErr w:type="spellEnd"/>
            <w:r>
              <w:rPr>
                <w:rFonts w:ascii="Arial" w:hAnsi="Arial" w:cs="Arial"/>
              </w:rPr>
              <w:t xml:space="preserve">) </w:t>
            </w:r>
            <w:proofErr w:type="spellStart"/>
            <w:r>
              <w:rPr>
                <w:rFonts w:ascii="Arial" w:hAnsi="Arial" w:cs="Arial"/>
              </w:rPr>
              <w:t>bietet</w:t>
            </w:r>
            <w:proofErr w:type="spellEnd"/>
            <w:r>
              <w:rPr>
                <w:rFonts w:ascii="Arial" w:hAnsi="Arial" w:cs="Arial"/>
              </w:rPr>
              <w:t xml:space="preserve"> neutral und </w:t>
            </w:r>
            <w:proofErr w:type="spellStart"/>
            <w:r>
              <w:rPr>
                <w:rFonts w:ascii="Arial" w:hAnsi="Arial" w:cs="Arial"/>
              </w:rPr>
              <w:t>nicht</w:t>
            </w:r>
            <w:proofErr w:type="spellEnd"/>
            <w:r>
              <w:rPr>
                <w:rFonts w:ascii="Arial" w:hAnsi="Arial" w:cs="Arial"/>
              </w:rPr>
              <w:t xml:space="preserve"> </w:t>
            </w:r>
            <w:proofErr w:type="spellStart"/>
            <w:r>
              <w:rPr>
                <w:rFonts w:ascii="Arial" w:hAnsi="Arial" w:cs="Arial"/>
              </w:rPr>
              <w:t>gewinnorientiert</w:t>
            </w:r>
            <w:proofErr w:type="spellEnd"/>
            <w:r>
              <w:rPr>
                <w:rFonts w:ascii="Arial" w:hAnsi="Arial" w:cs="Arial"/>
              </w:rPr>
              <w:t xml:space="preserve"> (not-for-profit) ADR </w:t>
            </w:r>
            <w:proofErr w:type="spellStart"/>
            <w:r>
              <w:rPr>
                <w:rFonts w:ascii="Arial" w:hAnsi="Arial" w:cs="Arial"/>
              </w:rPr>
              <w:t>Streitbeilegungsverfahren</w:t>
            </w:r>
            <w:proofErr w:type="spellEnd"/>
            <w:r>
              <w:rPr>
                <w:rFonts w:ascii="Arial" w:hAnsi="Arial" w:cs="Arial"/>
              </w:rPr>
              <w:t xml:space="preserve"> </w:t>
            </w:r>
            <w:proofErr w:type="spellStart"/>
            <w:r>
              <w:rPr>
                <w:rFonts w:ascii="Arial" w:hAnsi="Arial" w:cs="Arial"/>
              </w:rPr>
              <w:t>für</w:t>
            </w:r>
            <w:proofErr w:type="spellEnd"/>
            <w:r>
              <w:rPr>
                <w:rFonts w:ascii="Arial" w:hAnsi="Arial" w:cs="Arial"/>
              </w:rPr>
              <w:t xml:space="preserve"> die Beilegung internati</w:t>
            </w:r>
            <w:r>
              <w:rPr>
                <w:rFonts w:ascii="Arial" w:hAnsi="Arial" w:cs="Arial"/>
              </w:rPr>
              <w:t>onaler und nationaler Streitigkeiten zwischen privaten Parteien an. Zu den angebotenen Streitbeilegungsverfahren gehören die folgenden Verfahren:</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u w:val="single"/>
                <w:lang w:val="de-AT"/>
              </w:rPr>
              <w:lastRenderedPageBreak/>
              <w:t>Mediationsverfahren</w:t>
            </w:r>
            <w:r>
              <w:rPr>
                <w:rFonts w:ascii="Arial" w:hAnsi="Arial" w:cs="Arial"/>
                <w:sz w:val="20"/>
                <w:lang w:val="de-AT"/>
              </w:rPr>
              <w:t xml:space="preserve"> sind nicht-bindende Verfahren, in denen ein neutraler Dritter, der Mediator, die Parteien </w:t>
            </w:r>
            <w:r>
              <w:rPr>
                <w:rFonts w:ascii="Arial" w:hAnsi="Arial" w:cs="Arial"/>
                <w:sz w:val="20"/>
                <w:lang w:val="de-AT"/>
              </w:rPr>
              <w:t xml:space="preserve">unterstützt, eine Lösung für ihren Konflikt zu finden.  </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u w:val="single"/>
                <w:lang w:val="de-AT"/>
              </w:rPr>
              <w:t>Schiedsgerichtsverfahren</w:t>
            </w:r>
            <w:r>
              <w:rPr>
                <w:rFonts w:ascii="Arial" w:hAnsi="Arial" w:cs="Arial"/>
                <w:sz w:val="20"/>
                <w:lang w:val="de-AT"/>
              </w:rPr>
              <w:t xml:space="preserve"> sind förmlichere Verfahren als Mediationsverfahren, in denen die Parteien einem Schiedsgericht, das aus einem oder mehreren Schiedsrichtern besteht, ihren Streit zur Entschei</w:t>
            </w:r>
            <w:r>
              <w:rPr>
                <w:rFonts w:ascii="Arial" w:hAnsi="Arial" w:cs="Arial"/>
                <w:sz w:val="20"/>
                <w:lang w:val="de-AT"/>
              </w:rPr>
              <w:t xml:space="preserve">dung unterbreiten.  </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u w:val="single"/>
                <w:lang w:val="de-AT"/>
              </w:rPr>
              <w:t>Beschleunigte Schiedsgerichtsverfahren</w:t>
            </w:r>
            <w:r>
              <w:rPr>
                <w:rFonts w:ascii="Arial" w:hAnsi="Arial" w:cs="Arial"/>
                <w:sz w:val="20"/>
                <w:lang w:val="de-AT"/>
              </w:rPr>
              <w:t xml:space="preserve"> sind Schiedsgerichtsverfahren, die in einem kürzeren Zeitrahmen und zu geringeren Kosten durchgeführt werden.  </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u w:val="single"/>
                <w:lang w:val="de-AT"/>
              </w:rPr>
              <w:t>Gutachterverfahren</w:t>
            </w:r>
            <w:r>
              <w:rPr>
                <w:rFonts w:ascii="Arial" w:hAnsi="Arial" w:cs="Arial"/>
                <w:sz w:val="20"/>
                <w:lang w:val="de-AT"/>
              </w:rPr>
              <w:t xml:space="preserve"> sind Verfahren in dem die Parteien einem oder mehreren Gutachtern</w:t>
            </w:r>
            <w:r>
              <w:rPr>
                <w:rFonts w:ascii="Arial" w:hAnsi="Arial" w:cs="Arial"/>
                <w:sz w:val="20"/>
                <w:lang w:val="de-AT"/>
              </w:rPr>
              <w:t xml:space="preserve"> ihren Streit zur Erstellung eines Gutachtens unterbreiten.  </w:t>
            </w:r>
          </w:p>
          <w:p w:rsidR="00166A99" w:rsidRDefault="00C33F21">
            <w:pPr>
              <w:spacing w:before="240" w:after="240"/>
              <w:rPr>
                <w:rFonts w:ascii="Arial" w:hAnsi="Arial" w:cs="Arial"/>
              </w:rPr>
            </w:pPr>
            <w:r>
              <w:rPr>
                <w:rFonts w:ascii="Arial" w:hAnsi="Arial" w:cs="Arial"/>
              </w:rPr>
              <w:t xml:space="preserve">ADR </w:t>
            </w:r>
            <w:proofErr w:type="spellStart"/>
            <w:r>
              <w:rPr>
                <w:rFonts w:ascii="Arial" w:hAnsi="Arial" w:cs="Arial"/>
              </w:rPr>
              <w:t>bietet</w:t>
            </w:r>
            <w:proofErr w:type="spellEnd"/>
            <w:r>
              <w:rPr>
                <w:rFonts w:ascii="Arial" w:hAnsi="Arial" w:cs="Arial"/>
              </w:rPr>
              <w:t xml:space="preserve"> </w:t>
            </w:r>
            <w:proofErr w:type="spellStart"/>
            <w:r>
              <w:rPr>
                <w:rFonts w:ascii="Arial" w:hAnsi="Arial" w:cs="Arial"/>
              </w:rPr>
              <w:t>folgende</w:t>
            </w:r>
            <w:proofErr w:type="spellEnd"/>
            <w:r>
              <w:rPr>
                <w:rFonts w:ascii="Arial" w:hAnsi="Arial" w:cs="Arial"/>
              </w:rPr>
              <w:t xml:space="preserve"> </w:t>
            </w:r>
            <w:proofErr w:type="spellStart"/>
            <w:r>
              <w:rPr>
                <w:rFonts w:ascii="Arial" w:hAnsi="Arial" w:cs="Arial"/>
              </w:rPr>
              <w:t>Vorteile</w:t>
            </w:r>
            <w:proofErr w:type="spellEnd"/>
            <w:r>
              <w:rPr>
                <w:rFonts w:ascii="Arial" w:hAnsi="Arial" w:cs="Arial"/>
              </w:rPr>
              <w:t>, die besonders im Bereich Forschung und Entwicklung und damit zusammenhängenden kommerziellen Transaktionen relevant sind:</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lang w:val="de-AT"/>
              </w:rPr>
              <w:t xml:space="preserve">Parteien mit Streitigkeiten in </w:t>
            </w:r>
            <w:r>
              <w:rPr>
                <w:rFonts w:ascii="Arial" w:hAnsi="Arial" w:cs="Arial"/>
                <w:sz w:val="20"/>
                <w:lang w:val="de-AT"/>
              </w:rPr>
              <w:t>verschiedenen Ländern können ihren Streit einem einzigen Verfahren unterwerfen. Damit werden Kosten und Risiken von mehreren Gerichtsverfahren in verschiedenen Ländern vermieden, z.B. das Risiko inkonsistenter Entscheidungen über eine Sache durch verschied</w:t>
            </w:r>
            <w:r>
              <w:rPr>
                <w:rFonts w:ascii="Arial" w:hAnsi="Arial" w:cs="Arial"/>
                <w:sz w:val="20"/>
                <w:lang w:val="de-AT"/>
              </w:rPr>
              <w:t xml:space="preserve">ene Gerichte.  </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lang w:val="de-AT"/>
              </w:rPr>
              <w:t>In ADR haben die Parteien eine größere Kontrolle über die Verfahrensgestaltung als in Gerichtsverfahren. Sie können einen Mediator, Schiedsrichter oder Experten auswählen, der Spezialist in der Streitsache und in dem jeweiligen ADR Verfahre</w:t>
            </w:r>
            <w:r>
              <w:rPr>
                <w:rFonts w:ascii="Arial" w:hAnsi="Arial" w:cs="Arial"/>
                <w:sz w:val="20"/>
                <w:lang w:val="de-AT"/>
              </w:rPr>
              <w:t xml:space="preserve">n ist. Weiterhin können sie das anwendbare Recht, den Verfahrensort und die Verfahrenssprache bestimmen und auch den zeitlichen Ablauf des Verfahrens mitbestimmen.  </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lang w:val="de-AT"/>
              </w:rPr>
              <w:t>ADR ist neutral hinsichtlich des anwendbaren Rechts, der Sprache oder der institutionellen</w:t>
            </w:r>
            <w:r>
              <w:rPr>
                <w:rFonts w:ascii="Arial" w:hAnsi="Arial" w:cs="Arial"/>
                <w:sz w:val="20"/>
                <w:lang w:val="de-AT"/>
              </w:rPr>
              <w:t xml:space="preserve"> Gerichtskultur der Parteien, was ein “</w:t>
            </w:r>
            <w:proofErr w:type="spellStart"/>
            <w:r>
              <w:rPr>
                <w:rFonts w:ascii="Arial" w:hAnsi="Arial" w:cs="Arial"/>
                <w:sz w:val="20"/>
                <w:lang w:val="de-AT"/>
              </w:rPr>
              <w:t>forum</w:t>
            </w:r>
            <w:proofErr w:type="spellEnd"/>
            <w:r>
              <w:rPr>
                <w:rFonts w:ascii="Arial" w:hAnsi="Arial" w:cs="Arial"/>
                <w:sz w:val="20"/>
                <w:lang w:val="de-AT"/>
              </w:rPr>
              <w:t xml:space="preserve"> </w:t>
            </w:r>
            <w:proofErr w:type="spellStart"/>
            <w:r>
              <w:rPr>
                <w:rFonts w:ascii="Arial" w:hAnsi="Arial" w:cs="Arial"/>
                <w:sz w:val="20"/>
                <w:lang w:val="de-AT"/>
              </w:rPr>
              <w:t>shopping</w:t>
            </w:r>
            <w:proofErr w:type="spellEnd"/>
            <w:r>
              <w:rPr>
                <w:rFonts w:ascii="Arial" w:hAnsi="Arial" w:cs="Arial"/>
                <w:sz w:val="20"/>
                <w:lang w:val="de-AT"/>
              </w:rPr>
              <w:t>” zwischen Gerichten in verschiedenen Ländern verhindert.</w:t>
            </w:r>
          </w:p>
          <w:p w:rsidR="00166A99" w:rsidRDefault="00C33F21">
            <w:pPr>
              <w:widowControl/>
              <w:numPr>
                <w:ilvl w:val="0"/>
                <w:numId w:val="14"/>
              </w:numPr>
              <w:overflowPunct/>
              <w:autoSpaceDE/>
              <w:autoSpaceDN/>
              <w:adjustRightInd/>
              <w:textAlignment w:val="auto"/>
              <w:rPr>
                <w:rFonts w:ascii="Arial" w:hAnsi="Arial" w:cs="Arial"/>
                <w:sz w:val="20"/>
                <w:lang w:val="de-AT"/>
              </w:rPr>
            </w:pPr>
            <w:r>
              <w:rPr>
                <w:rFonts w:ascii="Arial" w:hAnsi="Arial" w:cs="Arial"/>
                <w:sz w:val="20"/>
                <w:lang w:val="de-AT"/>
              </w:rPr>
              <w:t>Die WIPO Streitbeilegungsregeln sehen vor, dass die Existenz, der Inhalt und das Ergebnis von Schiedsgerichtsverfahren, Mediationen und Gutachter</w:t>
            </w:r>
            <w:r>
              <w:rPr>
                <w:rFonts w:ascii="Arial" w:hAnsi="Arial" w:cs="Arial"/>
                <w:sz w:val="20"/>
                <w:lang w:val="de-AT"/>
              </w:rPr>
              <w:t xml:space="preserve">verfahren geheim sind. Diese Vertraulichkeit gestattet den Parteien sich ohne Bedenken hinsichtlich der Öffentlichkeitswirkung auf die Beilegung der Streitigkeit zu konzentrieren, was oft </w:t>
            </w:r>
            <w:r>
              <w:rPr>
                <w:rFonts w:ascii="Arial" w:hAnsi="Arial" w:cs="Arial"/>
                <w:sz w:val="20"/>
                <w:lang w:val="de-AT"/>
              </w:rPr>
              <w:lastRenderedPageBreak/>
              <w:t xml:space="preserve">Verhandlungen in gutem Glauben und die Beilegung von Streitigkeiten </w:t>
            </w:r>
            <w:r>
              <w:rPr>
                <w:rFonts w:ascii="Arial" w:hAnsi="Arial" w:cs="Arial"/>
                <w:sz w:val="20"/>
                <w:lang w:val="de-AT"/>
              </w:rPr>
              <w:t>fördert. Diese Vertraulichkeit ist in Verfahren über innovative Forschungsaktivitäten mit noch geheimen Forschungsergebnissen besonders wichtig. Sie hilft auch dabei, ein gutes Arbeitsverhältnis der Parteien zu erhalten, was bei langjährig geplanter Zusamm</w:t>
            </w:r>
            <w:r>
              <w:rPr>
                <w:rFonts w:ascii="Arial" w:hAnsi="Arial" w:cs="Arial"/>
                <w:sz w:val="20"/>
                <w:lang w:val="de-AT"/>
              </w:rPr>
              <w:t>enarbeit maßgeblich ist.</w:t>
            </w:r>
          </w:p>
          <w:p w:rsidR="00166A99" w:rsidRDefault="00C33F21">
            <w:pPr>
              <w:spacing w:before="100" w:beforeAutospacing="1" w:after="100" w:afterAutospacing="1"/>
              <w:outlineLvl w:val="1"/>
              <w:rPr>
                <w:rFonts w:ascii="Arial" w:hAnsi="Arial" w:cs="Arial"/>
                <w:b/>
                <w:bCs/>
                <w:sz w:val="20"/>
                <w:lang w:val="de-AT"/>
              </w:rPr>
            </w:pPr>
            <w:r>
              <w:rPr>
                <w:rFonts w:ascii="Arial" w:hAnsi="Arial" w:cs="Arial"/>
                <w:b/>
                <w:bCs/>
                <w:sz w:val="20"/>
                <w:lang w:val="de-AT"/>
              </w:rPr>
              <w:t xml:space="preserve">1. Empfohlene WIPO Streitbeilegungsklausel </w:t>
            </w:r>
          </w:p>
          <w:p w:rsidR="00166A99" w:rsidRDefault="00C33F21">
            <w:pPr>
              <w:spacing w:before="240" w:after="240"/>
              <w:rPr>
                <w:rFonts w:ascii="Arial" w:hAnsi="Arial" w:cs="Arial"/>
                <w:sz w:val="20"/>
                <w:lang w:val="de-AT"/>
              </w:rPr>
            </w:pPr>
            <w:r>
              <w:rPr>
                <w:rFonts w:ascii="Arial" w:hAnsi="Arial" w:cs="Arial"/>
                <w:sz w:val="20"/>
              </w:rPr>
              <w:t xml:space="preserve">Die </w:t>
            </w:r>
            <w:proofErr w:type="spellStart"/>
            <w:r>
              <w:rPr>
                <w:rFonts w:ascii="Arial" w:hAnsi="Arial" w:cs="Arial"/>
                <w:sz w:val="20"/>
              </w:rPr>
              <w:t>folgende</w:t>
            </w:r>
            <w:proofErr w:type="spellEnd"/>
            <w:r>
              <w:rPr>
                <w:rFonts w:ascii="Arial" w:hAnsi="Arial" w:cs="Arial"/>
                <w:sz w:val="20"/>
              </w:rPr>
              <w:t xml:space="preserve"> </w:t>
            </w:r>
            <w:proofErr w:type="spellStart"/>
            <w:r>
              <w:rPr>
                <w:rFonts w:ascii="Arial" w:hAnsi="Arial" w:cs="Arial"/>
                <w:sz w:val="20"/>
              </w:rPr>
              <w:t>für</w:t>
            </w:r>
            <w:proofErr w:type="spellEnd"/>
            <w:r>
              <w:rPr>
                <w:rFonts w:ascii="Arial" w:hAnsi="Arial" w:cs="Arial"/>
                <w:sz w:val="20"/>
              </w:rPr>
              <w:t xml:space="preserve"> IPAG </w:t>
            </w:r>
            <w:proofErr w:type="spellStart"/>
            <w:r>
              <w:rPr>
                <w:rFonts w:ascii="Arial" w:hAnsi="Arial" w:cs="Arial"/>
                <w:sz w:val="20"/>
              </w:rPr>
              <w:t>Modellverträge</w:t>
            </w:r>
            <w:proofErr w:type="spellEnd"/>
            <w:r>
              <w:rPr>
                <w:rFonts w:ascii="Arial" w:hAnsi="Arial" w:cs="Arial"/>
                <w:sz w:val="20"/>
              </w:rPr>
              <w:t xml:space="preserve"> </w:t>
            </w:r>
            <w:proofErr w:type="spellStart"/>
            <w:r>
              <w:rPr>
                <w:rFonts w:ascii="Arial" w:hAnsi="Arial" w:cs="Arial"/>
                <w:sz w:val="20"/>
              </w:rPr>
              <w:t>empfohlene</w:t>
            </w:r>
            <w:proofErr w:type="spellEnd"/>
            <w:r>
              <w:rPr>
                <w:rFonts w:ascii="Arial" w:hAnsi="Arial" w:cs="Arial"/>
                <w:sz w:val="20"/>
              </w:rPr>
              <w:t xml:space="preserve"> WIPO Streitbeilegungsklausel wird </w:t>
            </w:r>
            <w:proofErr w:type="spellStart"/>
            <w:r>
              <w:rPr>
                <w:rFonts w:ascii="Arial" w:hAnsi="Arial" w:cs="Arial"/>
                <w:sz w:val="20"/>
              </w:rPr>
              <w:t>erfolgreich</w:t>
            </w:r>
            <w:proofErr w:type="spellEnd"/>
            <w:r>
              <w:rPr>
                <w:rFonts w:ascii="Arial" w:hAnsi="Arial" w:cs="Arial"/>
                <w:sz w:val="20"/>
              </w:rPr>
              <w:t xml:space="preserve"> </w:t>
            </w:r>
            <w:proofErr w:type="spellStart"/>
            <w:r>
              <w:rPr>
                <w:rFonts w:ascii="Arial" w:hAnsi="Arial" w:cs="Arial"/>
                <w:sz w:val="20"/>
              </w:rPr>
              <w:t>im</w:t>
            </w:r>
            <w:proofErr w:type="spellEnd"/>
            <w:r>
              <w:rPr>
                <w:rFonts w:ascii="Arial" w:hAnsi="Arial" w:cs="Arial"/>
                <w:sz w:val="20"/>
              </w:rPr>
              <w:t xml:space="preserve"> </w:t>
            </w:r>
            <w:proofErr w:type="spellStart"/>
            <w:r>
              <w:rPr>
                <w:rFonts w:ascii="Arial" w:hAnsi="Arial" w:cs="Arial"/>
                <w:sz w:val="20"/>
              </w:rPr>
              <w:t>Bereich</w:t>
            </w:r>
            <w:proofErr w:type="spellEnd"/>
            <w:r>
              <w:rPr>
                <w:rFonts w:ascii="Arial" w:hAnsi="Arial" w:cs="Arial"/>
                <w:sz w:val="20"/>
              </w:rPr>
              <w:t xml:space="preserve"> F+E und </w:t>
            </w:r>
            <w:proofErr w:type="spellStart"/>
            <w:r>
              <w:rPr>
                <w:rFonts w:ascii="Arial" w:hAnsi="Arial" w:cs="Arial"/>
                <w:sz w:val="20"/>
              </w:rPr>
              <w:t>Technologietransfer</w:t>
            </w:r>
            <w:proofErr w:type="spellEnd"/>
            <w:r>
              <w:rPr>
                <w:rFonts w:ascii="Arial" w:hAnsi="Arial" w:cs="Arial"/>
                <w:sz w:val="20"/>
              </w:rPr>
              <w:t xml:space="preserve"> </w:t>
            </w:r>
            <w:proofErr w:type="spellStart"/>
            <w:r>
              <w:rPr>
                <w:rFonts w:ascii="Arial" w:hAnsi="Arial" w:cs="Arial"/>
                <w:sz w:val="20"/>
              </w:rPr>
              <w:t>verwendet</w:t>
            </w:r>
            <w:proofErr w:type="spellEnd"/>
            <w:r>
              <w:rPr>
                <w:rFonts w:ascii="Arial" w:hAnsi="Arial" w:cs="Arial"/>
                <w:sz w:val="20"/>
              </w:rPr>
              <w:t xml:space="preserve"> (Z.B. der DESCA </w:t>
            </w:r>
            <w:proofErr w:type="spellStart"/>
            <w:r>
              <w:rPr>
                <w:rFonts w:ascii="Arial" w:hAnsi="Arial" w:cs="Arial"/>
                <w:sz w:val="20"/>
              </w:rPr>
              <w:t>Modellkonsortialvertrag</w:t>
            </w:r>
            <w:proofErr w:type="spellEnd"/>
            <w:r>
              <w:rPr>
                <w:rFonts w:ascii="Arial" w:hAnsi="Arial" w:cs="Arial"/>
                <w:sz w:val="20"/>
              </w:rPr>
              <w:t xml:space="preserve"> </w:t>
            </w:r>
            <w:proofErr w:type="spellStart"/>
            <w:r>
              <w:rPr>
                <w:rFonts w:ascii="Arial" w:hAnsi="Arial" w:cs="Arial"/>
                <w:sz w:val="20"/>
              </w:rPr>
              <w:t>enth</w:t>
            </w:r>
            <w:r>
              <w:rPr>
                <w:rFonts w:ascii="Arial" w:hAnsi="Arial" w:cs="Arial"/>
                <w:sz w:val="20"/>
              </w:rPr>
              <w:t>ält</w:t>
            </w:r>
            <w:proofErr w:type="spellEnd"/>
            <w:r>
              <w:rPr>
                <w:rFonts w:ascii="Arial" w:hAnsi="Arial" w:cs="Arial"/>
                <w:sz w:val="20"/>
              </w:rPr>
              <w:t xml:space="preserve"> </w:t>
            </w:r>
            <w:proofErr w:type="spellStart"/>
            <w:r>
              <w:rPr>
                <w:rFonts w:ascii="Arial" w:hAnsi="Arial" w:cs="Arial"/>
                <w:sz w:val="20"/>
              </w:rPr>
              <w:t>eine</w:t>
            </w:r>
            <w:proofErr w:type="spellEnd"/>
            <w:r>
              <w:rPr>
                <w:rFonts w:ascii="Arial" w:hAnsi="Arial" w:cs="Arial"/>
                <w:sz w:val="20"/>
              </w:rPr>
              <w:t xml:space="preserve"> </w:t>
            </w:r>
            <w:proofErr w:type="spellStart"/>
            <w:r>
              <w:rPr>
                <w:rFonts w:ascii="Arial" w:hAnsi="Arial" w:cs="Arial"/>
                <w:sz w:val="20"/>
              </w:rPr>
              <w:t>Streitbeilegungsklausel</w:t>
            </w:r>
            <w:proofErr w:type="spellEnd"/>
            <w:r>
              <w:rPr>
                <w:rFonts w:ascii="Arial" w:hAnsi="Arial" w:cs="Arial"/>
                <w:sz w:val="20"/>
              </w:rPr>
              <w:t xml:space="preserve">, die WIPO Mediation </w:t>
            </w:r>
            <w:proofErr w:type="spellStart"/>
            <w:r>
              <w:rPr>
                <w:rFonts w:ascii="Arial" w:hAnsi="Arial" w:cs="Arial"/>
                <w:sz w:val="20"/>
              </w:rPr>
              <w:t>mit</w:t>
            </w:r>
            <w:proofErr w:type="spellEnd"/>
            <w:r>
              <w:rPr>
                <w:rFonts w:ascii="Arial" w:hAnsi="Arial" w:cs="Arial"/>
                <w:sz w:val="20"/>
              </w:rPr>
              <w:t xml:space="preserve"> </w:t>
            </w:r>
            <w:proofErr w:type="spellStart"/>
            <w:r>
              <w:rPr>
                <w:rFonts w:ascii="Arial" w:hAnsi="Arial" w:cs="Arial"/>
                <w:sz w:val="20"/>
              </w:rPr>
              <w:t>für</w:t>
            </w:r>
            <w:proofErr w:type="spellEnd"/>
            <w:r>
              <w:rPr>
                <w:rFonts w:ascii="Arial" w:hAnsi="Arial" w:cs="Arial"/>
                <w:sz w:val="20"/>
              </w:rPr>
              <w:t xml:space="preserve"> den Fall mangelnder Beilegung der Streitigkeit nachfolgendem beschleunigten Schiedsgerichtsverfahren vorsieht. </w:t>
            </w:r>
            <w:r>
              <w:rPr>
                <w:rFonts w:ascii="Arial" w:hAnsi="Arial" w:cs="Arial"/>
                <w:sz w:val="20"/>
                <w:lang w:val="de-AT"/>
              </w:rPr>
              <w:t>In dem nachfolgenden Kommentar werden Erläuterungen zu einzelnen Elementen dieser St</w:t>
            </w:r>
            <w:r>
              <w:rPr>
                <w:rFonts w:ascii="Arial" w:hAnsi="Arial" w:cs="Arial"/>
                <w:sz w:val="20"/>
                <w:lang w:val="de-AT"/>
              </w:rPr>
              <w:t>reitbeilegungsklausel angeboten.</w:t>
            </w:r>
          </w:p>
          <w:p w:rsidR="00166A99" w:rsidRDefault="00C33F21">
            <w:pPr>
              <w:spacing w:before="240" w:after="240"/>
              <w:rPr>
                <w:rFonts w:ascii="Arial" w:hAnsi="Arial" w:cs="Arial"/>
                <w:sz w:val="20"/>
              </w:rPr>
            </w:pPr>
            <w:proofErr w:type="spellStart"/>
            <w:r>
              <w:rPr>
                <w:rFonts w:ascii="Arial" w:hAnsi="Arial" w:cs="Arial"/>
                <w:sz w:val="20"/>
              </w:rPr>
              <w:t>Üblicherweise</w:t>
            </w:r>
            <w:proofErr w:type="spellEnd"/>
            <w:r>
              <w:rPr>
                <w:rFonts w:ascii="Arial" w:hAnsi="Arial" w:cs="Arial"/>
                <w:sz w:val="20"/>
              </w:rPr>
              <w:t xml:space="preserve"> </w:t>
            </w:r>
            <w:proofErr w:type="spellStart"/>
            <w:r>
              <w:rPr>
                <w:rFonts w:ascii="Arial" w:hAnsi="Arial" w:cs="Arial"/>
                <w:sz w:val="20"/>
              </w:rPr>
              <w:t>werden</w:t>
            </w:r>
            <w:proofErr w:type="spellEnd"/>
            <w:r>
              <w:rPr>
                <w:rFonts w:ascii="Arial" w:hAnsi="Arial" w:cs="Arial"/>
                <w:sz w:val="20"/>
              </w:rPr>
              <w:t xml:space="preserve"> in </w:t>
            </w:r>
            <w:proofErr w:type="spellStart"/>
            <w:r>
              <w:rPr>
                <w:rFonts w:ascii="Arial" w:hAnsi="Arial" w:cs="Arial"/>
                <w:sz w:val="20"/>
              </w:rPr>
              <w:t>Technologietransaktionen</w:t>
            </w:r>
            <w:proofErr w:type="spellEnd"/>
            <w:r>
              <w:rPr>
                <w:rFonts w:ascii="Arial" w:hAnsi="Arial" w:cs="Arial"/>
                <w:sz w:val="20"/>
              </w:rPr>
              <w:t xml:space="preserve"> verschiedene Verträge geschlossen, einschließlich der nachfolgend aufgezählten kommerziellen Verträge. Parteien, die hier konsistente Lösungen von Streitigkeiten sicherstelle</w:t>
            </w:r>
            <w:r>
              <w:rPr>
                <w:rFonts w:ascii="Arial" w:hAnsi="Arial" w:cs="Arial"/>
                <w:sz w:val="20"/>
              </w:rPr>
              <w:t xml:space="preserve">n möchten, sollten jeweils identische oder sich gegenseitig ergänzende Streitbeilegungsklauseln verwenden. </w:t>
            </w:r>
          </w:p>
          <w:p w:rsidR="00166A99" w:rsidRDefault="00C33F21">
            <w:pPr>
              <w:spacing w:before="240" w:after="240"/>
              <w:rPr>
                <w:rFonts w:ascii="Arial" w:hAnsi="Arial" w:cs="Arial"/>
                <w:sz w:val="20"/>
              </w:rPr>
            </w:pPr>
            <w:r>
              <w:rPr>
                <w:rFonts w:ascii="Arial" w:hAnsi="Arial" w:cs="Arial"/>
                <w:sz w:val="20"/>
              </w:rPr>
              <w:t xml:space="preserve">Die </w:t>
            </w:r>
            <w:proofErr w:type="spellStart"/>
            <w:r>
              <w:rPr>
                <w:rFonts w:ascii="Arial" w:hAnsi="Arial" w:cs="Arial"/>
                <w:sz w:val="20"/>
              </w:rPr>
              <w:t>empfohlenen</w:t>
            </w:r>
            <w:proofErr w:type="spellEnd"/>
            <w:r>
              <w:rPr>
                <w:rFonts w:ascii="Arial" w:hAnsi="Arial" w:cs="Arial"/>
                <w:sz w:val="20"/>
              </w:rPr>
              <w:t xml:space="preserve"> WIPO Mediations- und </w:t>
            </w:r>
            <w:proofErr w:type="spellStart"/>
            <w:r>
              <w:rPr>
                <w:rFonts w:ascii="Arial" w:hAnsi="Arial" w:cs="Arial"/>
                <w:sz w:val="20"/>
              </w:rPr>
              <w:t>Schiedsgerichtsklauseln</w:t>
            </w:r>
            <w:proofErr w:type="spellEnd"/>
            <w:r>
              <w:rPr>
                <w:rFonts w:ascii="Arial" w:hAnsi="Arial" w:cs="Arial"/>
                <w:sz w:val="20"/>
              </w:rPr>
              <w:t xml:space="preserve"> sind in </w:t>
            </w:r>
            <w:proofErr w:type="spellStart"/>
            <w:r>
              <w:rPr>
                <w:rFonts w:ascii="Arial" w:hAnsi="Arial" w:cs="Arial"/>
                <w:sz w:val="20"/>
              </w:rPr>
              <w:t>verschiedenen</w:t>
            </w:r>
            <w:proofErr w:type="spellEnd"/>
            <w:r>
              <w:rPr>
                <w:rFonts w:ascii="Arial" w:hAnsi="Arial" w:cs="Arial"/>
                <w:sz w:val="20"/>
              </w:rPr>
              <w:t xml:space="preserve"> </w:t>
            </w:r>
            <w:proofErr w:type="spellStart"/>
            <w:r>
              <w:rPr>
                <w:rFonts w:ascii="Arial" w:hAnsi="Arial" w:cs="Arial"/>
                <w:sz w:val="20"/>
              </w:rPr>
              <w:t>Sprachen</w:t>
            </w:r>
            <w:proofErr w:type="spellEnd"/>
            <w:r>
              <w:rPr>
                <w:rFonts w:ascii="Arial" w:hAnsi="Arial" w:cs="Arial"/>
                <w:sz w:val="20"/>
              </w:rPr>
              <w:t xml:space="preserve"> </w:t>
            </w:r>
            <w:proofErr w:type="spellStart"/>
            <w:r>
              <w:rPr>
                <w:rFonts w:ascii="Arial" w:hAnsi="Arial" w:cs="Arial"/>
                <w:sz w:val="20"/>
              </w:rPr>
              <w:t>unter</w:t>
            </w:r>
            <w:proofErr w:type="spellEnd"/>
            <w:r>
              <w:rPr>
                <w:rFonts w:ascii="Arial" w:hAnsi="Arial" w:cs="Arial"/>
                <w:sz w:val="20"/>
              </w:rPr>
              <w:t xml:space="preserve"> http://www.wipo.int/amc/en/clauses/ </w:t>
            </w:r>
            <w:proofErr w:type="spellStart"/>
            <w:r>
              <w:rPr>
                <w:rFonts w:ascii="Arial" w:hAnsi="Arial" w:cs="Arial"/>
                <w:sz w:val="20"/>
              </w:rPr>
              <w:t>erhältlich</w:t>
            </w:r>
            <w:proofErr w:type="spellEnd"/>
            <w:r>
              <w:rPr>
                <w:rFonts w:ascii="Arial" w:hAnsi="Arial" w:cs="Arial"/>
                <w:sz w:val="20"/>
              </w:rPr>
              <w:t xml:space="preserve">.  </w:t>
            </w:r>
          </w:p>
          <w:p w:rsidR="00166A99" w:rsidRDefault="00C33F21">
            <w:pPr>
              <w:spacing w:before="240" w:after="240"/>
              <w:rPr>
                <w:rFonts w:ascii="Arial" w:hAnsi="Arial" w:cs="Arial"/>
                <w:sz w:val="20"/>
              </w:rPr>
            </w:pPr>
            <w:r>
              <w:rPr>
                <w:rFonts w:ascii="Arial" w:hAnsi="Arial" w:cs="Arial"/>
                <w:b/>
                <w:bCs/>
                <w:sz w:val="20"/>
              </w:rPr>
              <w:t>Mediationsverfahren mit, für den Fall mangelnder Beilegung der Streitigkeit, nachfolgendem beschleunigten Schiedsgerichtsverfahren [Erläuterung 1]</w:t>
            </w:r>
          </w:p>
          <w:p w:rsidR="00166A99" w:rsidRDefault="00C33F21">
            <w:pPr>
              <w:spacing w:before="240" w:after="240"/>
              <w:rPr>
                <w:rFonts w:ascii="Arial" w:hAnsi="Arial" w:cs="Arial"/>
                <w:b/>
                <w:bCs/>
                <w:sz w:val="20"/>
              </w:rPr>
            </w:pPr>
            <w:r>
              <w:rPr>
                <w:rFonts w:ascii="Arial" w:hAnsi="Arial" w:cs="Arial"/>
                <w:sz w:val="20"/>
              </w:rPr>
              <w:t>”Alle Streitigkeiten, die sich aufgrund dieses Vertrags oder späterer Änderungen dieses Vertrags ergeben oder</w:t>
            </w:r>
            <w:r>
              <w:rPr>
                <w:rFonts w:ascii="Arial" w:hAnsi="Arial" w:cs="Arial"/>
                <w:sz w:val="20"/>
              </w:rPr>
              <w:t xml:space="preserve"> sich auf diesen beziehen, einschließlich (ohne Einschränkung hierauf) dessen Entstehung, Gültigkeit, bindende Wirkung, Auslegung, Durchführung, Verletzung oder Beendigung, sowie außervertragliche Ansprüche sind dem Mediationsverfahren gemäß den Regeln für</w:t>
            </w:r>
            <w:r>
              <w:rPr>
                <w:rFonts w:ascii="Arial" w:hAnsi="Arial" w:cs="Arial"/>
                <w:sz w:val="20"/>
              </w:rPr>
              <w:t xml:space="preserve"> das </w:t>
            </w:r>
            <w:proofErr w:type="spellStart"/>
            <w:r>
              <w:rPr>
                <w:rFonts w:ascii="Arial" w:hAnsi="Arial" w:cs="Arial"/>
                <w:sz w:val="20"/>
              </w:rPr>
              <w:t>Mediationsverfahren</w:t>
            </w:r>
            <w:proofErr w:type="spellEnd"/>
            <w:r>
              <w:rPr>
                <w:rFonts w:ascii="Arial" w:hAnsi="Arial" w:cs="Arial"/>
                <w:sz w:val="20"/>
              </w:rPr>
              <w:t xml:space="preserve"> der WIPO </w:t>
            </w:r>
            <w:proofErr w:type="spellStart"/>
            <w:r>
              <w:rPr>
                <w:rFonts w:ascii="Arial" w:hAnsi="Arial" w:cs="Arial"/>
                <w:sz w:val="20"/>
              </w:rPr>
              <w:t>zu</w:t>
            </w:r>
            <w:proofErr w:type="spellEnd"/>
            <w:r>
              <w:rPr>
                <w:rFonts w:ascii="Arial" w:hAnsi="Arial" w:cs="Arial"/>
                <w:sz w:val="20"/>
              </w:rPr>
              <w:t xml:space="preserve"> </w:t>
            </w:r>
            <w:proofErr w:type="spellStart"/>
            <w:r>
              <w:rPr>
                <w:rFonts w:ascii="Arial" w:hAnsi="Arial" w:cs="Arial"/>
                <w:sz w:val="20"/>
              </w:rPr>
              <w:t>unterwerfen</w:t>
            </w:r>
            <w:proofErr w:type="spellEnd"/>
            <w:r>
              <w:rPr>
                <w:rFonts w:ascii="Arial" w:hAnsi="Arial" w:cs="Arial"/>
                <w:sz w:val="20"/>
              </w:rPr>
              <w:t xml:space="preserve">. Der </w:t>
            </w:r>
            <w:r>
              <w:rPr>
                <w:rFonts w:ascii="Arial" w:hAnsi="Arial" w:cs="Arial"/>
                <w:b/>
                <w:bCs/>
                <w:sz w:val="20"/>
              </w:rPr>
              <w:t>Ort des Mediationsverfahrens</w:t>
            </w:r>
            <w:r>
              <w:rPr>
                <w:rFonts w:ascii="Arial" w:hAnsi="Arial" w:cs="Arial"/>
                <w:sz w:val="20"/>
              </w:rPr>
              <w:t xml:space="preserve"> </w:t>
            </w:r>
            <w:r>
              <w:rPr>
                <w:rFonts w:ascii="Arial" w:hAnsi="Arial" w:cs="Arial"/>
                <w:b/>
                <w:bCs/>
                <w:sz w:val="20"/>
              </w:rPr>
              <w:t>[Erläuterung 2]</w:t>
            </w:r>
            <w:r>
              <w:rPr>
                <w:rFonts w:ascii="Arial" w:hAnsi="Arial" w:cs="Arial"/>
                <w:sz w:val="20"/>
              </w:rPr>
              <w:t xml:space="preserve"> soll .... sein. In dem Mediationsverfahren soll die .... </w:t>
            </w:r>
            <w:r>
              <w:rPr>
                <w:rFonts w:ascii="Arial" w:hAnsi="Arial" w:cs="Arial"/>
                <w:b/>
                <w:bCs/>
                <w:sz w:val="20"/>
              </w:rPr>
              <w:t>Sprache</w:t>
            </w:r>
            <w:r>
              <w:rPr>
                <w:rFonts w:ascii="Arial" w:hAnsi="Arial" w:cs="Arial"/>
                <w:sz w:val="20"/>
              </w:rPr>
              <w:t xml:space="preserve"> </w:t>
            </w:r>
            <w:r>
              <w:rPr>
                <w:rFonts w:ascii="Arial" w:hAnsi="Arial" w:cs="Arial"/>
                <w:b/>
                <w:bCs/>
                <w:sz w:val="20"/>
              </w:rPr>
              <w:t>[Erläuterung 3]</w:t>
            </w:r>
            <w:r>
              <w:rPr>
                <w:rFonts w:ascii="Arial" w:hAnsi="Arial" w:cs="Arial"/>
                <w:sz w:val="20"/>
              </w:rPr>
              <w:t xml:space="preserve"> verwendet werden. Falls und insoweit als solche Streitigkeiten nicht innerha</w:t>
            </w:r>
            <w:r>
              <w:rPr>
                <w:rFonts w:ascii="Arial" w:hAnsi="Arial" w:cs="Arial"/>
                <w:sz w:val="20"/>
              </w:rPr>
              <w:t xml:space="preserve">lb von </w:t>
            </w:r>
            <w:r>
              <w:rPr>
                <w:rFonts w:ascii="Arial" w:hAnsi="Arial" w:cs="Arial"/>
                <w:b/>
                <w:bCs/>
                <w:sz w:val="20"/>
              </w:rPr>
              <w:t>60 Tagen</w:t>
            </w:r>
            <w:r>
              <w:rPr>
                <w:rFonts w:ascii="Arial" w:hAnsi="Arial" w:cs="Arial"/>
                <w:sz w:val="20"/>
              </w:rPr>
              <w:t xml:space="preserve"> </w:t>
            </w:r>
            <w:r>
              <w:rPr>
                <w:rFonts w:ascii="Arial" w:hAnsi="Arial" w:cs="Arial"/>
                <w:b/>
                <w:bCs/>
                <w:sz w:val="20"/>
              </w:rPr>
              <w:t>[Erläuterung 4]</w:t>
            </w:r>
            <w:r>
              <w:rPr>
                <w:rFonts w:ascii="Arial" w:hAnsi="Arial" w:cs="Arial"/>
                <w:sz w:val="20"/>
              </w:rPr>
              <w:t xml:space="preserve"> seit </w:t>
            </w:r>
            <w:r>
              <w:rPr>
                <w:rFonts w:ascii="Arial" w:hAnsi="Arial" w:cs="Arial"/>
                <w:sz w:val="20"/>
              </w:rPr>
              <w:lastRenderedPageBreak/>
              <w:t>Beginn des Mediationsverfahrens aufgrund des Mediationsverfahrens beigelegt werden, sind sie nach Einreichung eines Schiedsantrags einer Partei dem Schiedsgerichtsverfahren unterworfen und endgültig im Schiedsgerichtsve</w:t>
            </w:r>
            <w:r>
              <w:rPr>
                <w:rFonts w:ascii="Arial" w:hAnsi="Arial" w:cs="Arial"/>
                <w:sz w:val="20"/>
              </w:rPr>
              <w:t xml:space="preserve">rfahren gemäß den Regeln für das </w:t>
            </w:r>
            <w:proofErr w:type="spellStart"/>
            <w:r>
              <w:rPr>
                <w:rFonts w:ascii="Arial" w:hAnsi="Arial" w:cs="Arial"/>
                <w:b/>
                <w:bCs/>
                <w:sz w:val="20"/>
              </w:rPr>
              <w:t>beschleunigte</w:t>
            </w:r>
            <w:proofErr w:type="spellEnd"/>
            <w:r>
              <w:rPr>
                <w:rFonts w:ascii="Arial" w:hAnsi="Arial" w:cs="Arial"/>
                <w:b/>
                <w:bCs/>
                <w:sz w:val="20"/>
              </w:rPr>
              <w:t xml:space="preserve"> </w:t>
            </w:r>
            <w:proofErr w:type="spellStart"/>
            <w:r>
              <w:rPr>
                <w:rFonts w:ascii="Arial" w:hAnsi="Arial" w:cs="Arial"/>
                <w:b/>
                <w:bCs/>
                <w:sz w:val="20"/>
              </w:rPr>
              <w:t>Schiedsgerichtsverfahren</w:t>
            </w:r>
            <w:proofErr w:type="spellEnd"/>
            <w:r>
              <w:rPr>
                <w:rFonts w:ascii="Arial" w:hAnsi="Arial" w:cs="Arial"/>
                <w:sz w:val="20"/>
              </w:rPr>
              <w:t xml:space="preserve"> </w:t>
            </w:r>
            <w:r>
              <w:rPr>
                <w:rFonts w:ascii="Arial" w:hAnsi="Arial" w:cs="Arial"/>
                <w:b/>
                <w:bCs/>
                <w:sz w:val="20"/>
              </w:rPr>
              <w:t>der WIPO</w:t>
            </w:r>
            <w:r>
              <w:rPr>
                <w:rFonts w:ascii="Arial" w:hAnsi="Arial" w:cs="Arial"/>
                <w:sz w:val="20"/>
              </w:rPr>
              <w:t xml:space="preserve"> </w:t>
            </w:r>
            <w:r>
              <w:rPr>
                <w:rFonts w:ascii="Arial" w:hAnsi="Arial" w:cs="Arial"/>
                <w:b/>
                <w:bCs/>
                <w:sz w:val="20"/>
              </w:rPr>
              <w:t>[</w:t>
            </w:r>
            <w:proofErr w:type="spellStart"/>
            <w:r>
              <w:rPr>
                <w:rFonts w:ascii="Arial" w:hAnsi="Arial" w:cs="Arial"/>
                <w:b/>
                <w:bCs/>
                <w:sz w:val="20"/>
              </w:rPr>
              <w:t>Erläuterung</w:t>
            </w:r>
            <w:proofErr w:type="spellEnd"/>
            <w:r>
              <w:rPr>
                <w:rFonts w:ascii="Arial" w:hAnsi="Arial" w:cs="Arial"/>
                <w:b/>
                <w:bCs/>
                <w:sz w:val="20"/>
              </w:rPr>
              <w:t xml:space="preserve"> 5]</w:t>
            </w:r>
            <w:r>
              <w:rPr>
                <w:rFonts w:ascii="Arial" w:hAnsi="Arial" w:cs="Arial"/>
                <w:sz w:val="20"/>
              </w:rPr>
              <w:t xml:space="preserve"> </w:t>
            </w:r>
            <w:proofErr w:type="spellStart"/>
            <w:r>
              <w:rPr>
                <w:rFonts w:ascii="Arial" w:hAnsi="Arial" w:cs="Arial"/>
                <w:sz w:val="20"/>
              </w:rPr>
              <w:t>entschieden</w:t>
            </w:r>
            <w:proofErr w:type="spellEnd"/>
            <w:r>
              <w:rPr>
                <w:rFonts w:ascii="Arial" w:hAnsi="Arial" w:cs="Arial"/>
                <w:sz w:val="20"/>
              </w:rPr>
              <w:t xml:space="preserve"> werden. Alternativ soll, wenn vor Ablauf der genannten Frist von 60 Tagen eine Partei versäumt, sich an dem Mediationsverfahren zu beteiligen oder </w:t>
            </w:r>
            <w:r>
              <w:rPr>
                <w:rFonts w:ascii="Arial" w:hAnsi="Arial" w:cs="Arial"/>
                <w:sz w:val="20"/>
              </w:rPr>
              <w:t xml:space="preserve">nicht mehr an dem Mediationsverfahren teilnimmt, die Streitigkeit nach Einreichung eines Schiedsantrags durch die andere Partei dem Schiedsgerichtsverfahren unterworfen und endgültig im Schiedsgerichtsverfahren gemäß den Regeln für das </w:t>
            </w:r>
            <w:proofErr w:type="spellStart"/>
            <w:r>
              <w:rPr>
                <w:rFonts w:ascii="Arial" w:hAnsi="Arial" w:cs="Arial"/>
                <w:sz w:val="20"/>
              </w:rPr>
              <w:t>beschleunigte</w:t>
            </w:r>
            <w:proofErr w:type="spellEnd"/>
            <w:r>
              <w:rPr>
                <w:rFonts w:ascii="Arial" w:hAnsi="Arial" w:cs="Arial"/>
                <w:sz w:val="20"/>
              </w:rPr>
              <w:t xml:space="preserve"> </w:t>
            </w:r>
            <w:proofErr w:type="spellStart"/>
            <w:r>
              <w:rPr>
                <w:rFonts w:ascii="Arial" w:hAnsi="Arial" w:cs="Arial"/>
                <w:sz w:val="20"/>
              </w:rPr>
              <w:t>Schied</w:t>
            </w:r>
            <w:r>
              <w:rPr>
                <w:rFonts w:ascii="Arial" w:hAnsi="Arial" w:cs="Arial"/>
                <w:sz w:val="20"/>
              </w:rPr>
              <w:t>sgerichtsverfahren</w:t>
            </w:r>
            <w:proofErr w:type="spellEnd"/>
            <w:r>
              <w:rPr>
                <w:rFonts w:ascii="Arial" w:hAnsi="Arial" w:cs="Arial"/>
                <w:sz w:val="20"/>
              </w:rPr>
              <w:t xml:space="preserve"> der WIPO </w:t>
            </w:r>
            <w:proofErr w:type="spellStart"/>
            <w:r>
              <w:rPr>
                <w:rFonts w:ascii="Arial" w:hAnsi="Arial" w:cs="Arial"/>
                <w:sz w:val="20"/>
              </w:rPr>
              <w:t>entschieden</w:t>
            </w:r>
            <w:proofErr w:type="spellEnd"/>
            <w:r>
              <w:rPr>
                <w:rFonts w:ascii="Arial" w:hAnsi="Arial" w:cs="Arial"/>
                <w:sz w:val="20"/>
              </w:rPr>
              <w:t xml:space="preserve"> </w:t>
            </w:r>
            <w:proofErr w:type="spellStart"/>
            <w:r>
              <w:rPr>
                <w:rFonts w:ascii="Arial" w:hAnsi="Arial" w:cs="Arial"/>
                <w:sz w:val="20"/>
              </w:rPr>
              <w:t>werden</w:t>
            </w:r>
            <w:proofErr w:type="spellEnd"/>
            <w:r>
              <w:rPr>
                <w:rFonts w:ascii="Arial" w:hAnsi="Arial" w:cs="Arial"/>
                <w:sz w:val="20"/>
              </w:rPr>
              <w:t xml:space="preserve">. Das Schiedsgericht soll aus einem </w:t>
            </w:r>
            <w:r>
              <w:rPr>
                <w:rFonts w:ascii="Arial" w:hAnsi="Arial" w:cs="Arial"/>
                <w:b/>
                <w:bCs/>
                <w:sz w:val="20"/>
              </w:rPr>
              <w:t>Einzelschiedsrichter</w:t>
            </w:r>
            <w:r>
              <w:rPr>
                <w:rFonts w:ascii="Arial" w:hAnsi="Arial" w:cs="Arial"/>
                <w:sz w:val="20"/>
              </w:rPr>
              <w:t xml:space="preserve"> </w:t>
            </w:r>
            <w:r>
              <w:rPr>
                <w:rFonts w:ascii="Arial" w:hAnsi="Arial" w:cs="Arial"/>
                <w:b/>
                <w:bCs/>
                <w:sz w:val="20"/>
              </w:rPr>
              <w:t xml:space="preserve">[Erläuterung 6] </w:t>
            </w:r>
            <w:r>
              <w:rPr>
                <w:rFonts w:ascii="Arial" w:hAnsi="Arial" w:cs="Arial"/>
                <w:sz w:val="20"/>
              </w:rPr>
              <w:t xml:space="preserve">bestehen. Der </w:t>
            </w:r>
            <w:r>
              <w:rPr>
                <w:rFonts w:ascii="Arial" w:hAnsi="Arial" w:cs="Arial"/>
                <w:b/>
                <w:bCs/>
                <w:sz w:val="20"/>
              </w:rPr>
              <w:t>Ort</w:t>
            </w:r>
            <w:r>
              <w:rPr>
                <w:rFonts w:ascii="Arial" w:hAnsi="Arial" w:cs="Arial"/>
                <w:sz w:val="20"/>
              </w:rPr>
              <w:t xml:space="preserve"> </w:t>
            </w:r>
            <w:r>
              <w:rPr>
                <w:rFonts w:ascii="Arial" w:hAnsi="Arial" w:cs="Arial"/>
                <w:b/>
                <w:bCs/>
                <w:sz w:val="20"/>
              </w:rPr>
              <w:t>des Schiedsgerichtsverfahrens</w:t>
            </w:r>
            <w:r>
              <w:rPr>
                <w:rFonts w:ascii="Arial" w:hAnsi="Arial" w:cs="Arial"/>
                <w:sz w:val="20"/>
              </w:rPr>
              <w:t xml:space="preserve"> soll .... sein </w:t>
            </w:r>
            <w:r>
              <w:rPr>
                <w:rFonts w:ascii="Arial" w:hAnsi="Arial" w:cs="Arial"/>
                <w:b/>
                <w:bCs/>
                <w:sz w:val="20"/>
              </w:rPr>
              <w:t>[Erläuterung 7]</w:t>
            </w:r>
            <w:r>
              <w:rPr>
                <w:rFonts w:ascii="Arial" w:hAnsi="Arial" w:cs="Arial"/>
                <w:sz w:val="20"/>
              </w:rPr>
              <w:t xml:space="preserve">. In dem Schiedsgerichtsverfahren soll die .... </w:t>
            </w:r>
            <w:r>
              <w:rPr>
                <w:rFonts w:ascii="Arial" w:hAnsi="Arial" w:cs="Arial"/>
                <w:b/>
                <w:bCs/>
                <w:sz w:val="20"/>
              </w:rPr>
              <w:t>Sprache</w:t>
            </w:r>
            <w:r>
              <w:rPr>
                <w:rFonts w:ascii="Arial" w:hAnsi="Arial" w:cs="Arial"/>
                <w:sz w:val="20"/>
              </w:rPr>
              <w:t xml:space="preserve"> verwendet werden </w:t>
            </w:r>
            <w:r>
              <w:rPr>
                <w:rFonts w:ascii="Arial" w:hAnsi="Arial" w:cs="Arial"/>
                <w:b/>
                <w:bCs/>
                <w:sz w:val="20"/>
              </w:rPr>
              <w:t>[Erläuterung 8]</w:t>
            </w:r>
            <w:r>
              <w:rPr>
                <w:rFonts w:ascii="Arial" w:hAnsi="Arial" w:cs="Arial"/>
                <w:sz w:val="20"/>
              </w:rPr>
              <w:t xml:space="preserve">. Die Streitigkeit soll unter Anwendung des </w:t>
            </w:r>
            <w:r>
              <w:rPr>
                <w:rFonts w:ascii="Arial" w:hAnsi="Arial" w:cs="Arial"/>
                <w:b/>
                <w:bCs/>
                <w:sz w:val="20"/>
              </w:rPr>
              <w:t>Rechts</w:t>
            </w:r>
            <w:r>
              <w:rPr>
                <w:rFonts w:ascii="Arial" w:hAnsi="Arial" w:cs="Arial"/>
                <w:sz w:val="20"/>
              </w:rPr>
              <w:t xml:space="preserve"> von .... entschieden werden </w:t>
            </w:r>
            <w:r>
              <w:rPr>
                <w:rFonts w:ascii="Arial" w:hAnsi="Arial" w:cs="Arial"/>
                <w:b/>
                <w:bCs/>
                <w:sz w:val="20"/>
              </w:rPr>
              <w:t>[Erläuterung 9]</w:t>
            </w:r>
            <w:r>
              <w:rPr>
                <w:rFonts w:ascii="Arial" w:hAnsi="Arial" w:cs="Arial"/>
                <w:sz w:val="20"/>
              </w:rPr>
              <w:t>.”</w:t>
            </w:r>
            <w:r>
              <w:rPr>
                <w:rFonts w:ascii="Arial" w:hAnsi="Arial" w:cs="Arial"/>
                <w:b/>
                <w:bCs/>
                <w:sz w:val="20"/>
              </w:rPr>
              <w:t xml:space="preserve"> </w:t>
            </w:r>
          </w:p>
          <w:p w:rsidR="00166A99" w:rsidRDefault="00C33F21">
            <w:pPr>
              <w:spacing w:before="240" w:after="240"/>
              <w:rPr>
                <w:rFonts w:ascii="Arial" w:hAnsi="Arial" w:cs="Arial"/>
                <w:b/>
                <w:bCs/>
                <w:sz w:val="20"/>
              </w:rPr>
            </w:pPr>
            <w:r>
              <w:rPr>
                <w:rFonts w:ascii="Arial" w:hAnsi="Arial" w:cs="Arial"/>
                <w:b/>
                <w:bCs/>
                <w:sz w:val="20"/>
              </w:rPr>
              <w:t xml:space="preserve">Erläuterungen </w:t>
            </w:r>
            <w:proofErr w:type="spellStart"/>
            <w:r>
              <w:rPr>
                <w:rFonts w:ascii="Arial" w:hAnsi="Arial" w:cs="Arial"/>
                <w:b/>
                <w:bCs/>
                <w:sz w:val="20"/>
              </w:rPr>
              <w:t>zu</w:t>
            </w:r>
            <w:proofErr w:type="spellEnd"/>
            <w:r>
              <w:rPr>
                <w:rFonts w:ascii="Arial" w:hAnsi="Arial" w:cs="Arial"/>
                <w:b/>
                <w:bCs/>
                <w:sz w:val="20"/>
              </w:rPr>
              <w:t xml:space="preserve"> der </w:t>
            </w:r>
            <w:proofErr w:type="spellStart"/>
            <w:r>
              <w:rPr>
                <w:rFonts w:ascii="Arial" w:hAnsi="Arial" w:cs="Arial"/>
                <w:b/>
                <w:bCs/>
                <w:sz w:val="20"/>
              </w:rPr>
              <w:t>empfohlenen</w:t>
            </w:r>
            <w:proofErr w:type="spellEnd"/>
            <w:r>
              <w:rPr>
                <w:rFonts w:ascii="Arial" w:hAnsi="Arial" w:cs="Arial"/>
                <w:b/>
                <w:bCs/>
                <w:sz w:val="20"/>
              </w:rPr>
              <w:t xml:space="preserve"> WIPO </w:t>
            </w:r>
            <w:proofErr w:type="spellStart"/>
            <w:r>
              <w:rPr>
                <w:rFonts w:ascii="Arial" w:hAnsi="Arial" w:cs="Arial"/>
                <w:b/>
                <w:bCs/>
                <w:sz w:val="20"/>
              </w:rPr>
              <w:t>Streitbeilegungsklausel</w:t>
            </w:r>
            <w:proofErr w:type="spellEnd"/>
          </w:p>
          <w:p w:rsidR="00166A99" w:rsidRDefault="00C33F21">
            <w:pPr>
              <w:spacing w:before="240" w:after="240"/>
              <w:rPr>
                <w:rFonts w:ascii="Arial" w:hAnsi="Arial" w:cs="Arial"/>
                <w:b/>
                <w:bCs/>
                <w:iCs/>
                <w:sz w:val="20"/>
              </w:rPr>
            </w:pPr>
            <w:r>
              <w:rPr>
                <w:rFonts w:ascii="Arial" w:hAnsi="Arial" w:cs="Arial"/>
                <w:b/>
                <w:bCs/>
                <w:sz w:val="20"/>
              </w:rPr>
              <w:t>Erläuterung</w:t>
            </w:r>
            <w:r>
              <w:rPr>
                <w:rFonts w:ascii="Arial" w:hAnsi="Arial" w:cs="Arial"/>
                <w:b/>
                <w:bCs/>
                <w:iCs/>
                <w:sz w:val="20"/>
              </w:rPr>
              <w:t xml:space="preserve"> 1 – Mediation, [beschleunigtes] Schiedsgerichtsverf</w:t>
            </w:r>
            <w:r>
              <w:rPr>
                <w:rFonts w:ascii="Arial" w:hAnsi="Arial" w:cs="Arial"/>
                <w:b/>
                <w:bCs/>
                <w:iCs/>
                <w:sz w:val="20"/>
              </w:rPr>
              <w:t>ahren und mehrstufige Streitbeilegungsklauseln</w:t>
            </w:r>
          </w:p>
          <w:p w:rsidR="00166A99" w:rsidRDefault="00C33F21">
            <w:pPr>
              <w:spacing w:before="240" w:after="240"/>
              <w:rPr>
                <w:rFonts w:ascii="Arial" w:hAnsi="Arial" w:cs="Arial"/>
                <w:sz w:val="20"/>
              </w:rPr>
            </w:pPr>
            <w:r>
              <w:rPr>
                <w:rFonts w:ascii="Arial" w:hAnsi="Arial" w:cs="Arial"/>
                <w:sz w:val="20"/>
              </w:rPr>
              <w:t>Streitbeilegungsklauseln in nationalen und internationalen Verträgen sehen oft als erste Stufe Mediation und als weitere Stufe ein (beschleunigtes) Schiedsgerichtsverfahren vor, wobei das (beschleunigte) Schie</w:t>
            </w:r>
            <w:r>
              <w:rPr>
                <w:rFonts w:ascii="Arial" w:hAnsi="Arial" w:cs="Arial"/>
                <w:sz w:val="20"/>
              </w:rPr>
              <w:t>dsgerichtsverfahren nur durchgeführt wird, wenn die Streitigkeit nicht in der Mediation innerhalb einer gesetzten Frist beigelegt worden ist.</w:t>
            </w:r>
          </w:p>
          <w:p w:rsidR="00166A99" w:rsidRDefault="00C33F21">
            <w:pPr>
              <w:spacing w:before="240" w:after="240"/>
              <w:rPr>
                <w:rFonts w:ascii="Arial" w:hAnsi="Arial" w:cs="Arial"/>
                <w:sz w:val="20"/>
              </w:rPr>
            </w:pPr>
            <w:r>
              <w:rPr>
                <w:rFonts w:ascii="Arial" w:hAnsi="Arial" w:cs="Arial"/>
                <w:sz w:val="20"/>
              </w:rPr>
              <w:t>Mediation ist ein nicht bindendes Verfahren in dem ein neutraler Dritter (der Mediator) den Parteien hilft ihre St</w:t>
            </w:r>
            <w:r>
              <w:rPr>
                <w:rFonts w:ascii="Arial" w:hAnsi="Arial" w:cs="Arial"/>
                <w:sz w:val="20"/>
              </w:rPr>
              <w:t>reitigkeit beizulegen. Das Schiedsgerichtsverfahren ist ein Verfahren in dem Parteien ihre Streitigkeit einem Schiedsgericht unterbreiten, das über diese Streitigkeit eine international vollstreckbare Entscheidung fällt. Beschleunigte Schiedsgerichtsverfah</w:t>
            </w:r>
            <w:r>
              <w:rPr>
                <w:rFonts w:ascii="Arial" w:hAnsi="Arial" w:cs="Arial"/>
                <w:sz w:val="20"/>
              </w:rPr>
              <w:t>ren sind Schiedsgerichtsverfahren die in einem kürzeren Zeitrahmen und zu geringeren Kosten durchgeführt werden.</w:t>
            </w:r>
          </w:p>
          <w:p w:rsidR="00166A99" w:rsidRDefault="00C33F21">
            <w:pPr>
              <w:spacing w:before="240" w:after="240"/>
              <w:rPr>
                <w:rFonts w:ascii="Arial" w:hAnsi="Arial" w:cs="Arial"/>
                <w:sz w:val="20"/>
              </w:rPr>
            </w:pPr>
            <w:r>
              <w:rPr>
                <w:rFonts w:ascii="Arial" w:hAnsi="Arial" w:cs="Arial"/>
                <w:sz w:val="20"/>
              </w:rPr>
              <w:t>Mehrstufige Klauseln werden oft genutzt um eine entstandene Streitigkeit durch ein Verfahren zu kontrollieren, in dem die Vorteile verschiedene</w:t>
            </w:r>
            <w:r>
              <w:rPr>
                <w:rFonts w:ascii="Arial" w:hAnsi="Arial" w:cs="Arial"/>
                <w:sz w:val="20"/>
              </w:rPr>
              <w:t xml:space="preserve">r </w:t>
            </w:r>
            <w:r>
              <w:rPr>
                <w:rFonts w:ascii="Arial" w:hAnsi="Arial" w:cs="Arial"/>
                <w:sz w:val="20"/>
              </w:rPr>
              <w:lastRenderedPageBreak/>
              <w:t>Streitbeilegungsmechanismen kombiniert werden.</w:t>
            </w:r>
          </w:p>
          <w:p w:rsidR="00166A99" w:rsidRDefault="00C33F21">
            <w:pPr>
              <w:spacing w:before="240" w:after="240"/>
              <w:rPr>
                <w:rFonts w:ascii="Arial" w:hAnsi="Arial" w:cs="Arial"/>
                <w:b/>
                <w:bCs/>
                <w:iCs/>
                <w:sz w:val="20"/>
              </w:rPr>
            </w:pPr>
            <w:r>
              <w:rPr>
                <w:rFonts w:ascii="Arial" w:hAnsi="Arial" w:cs="Arial"/>
                <w:b/>
                <w:bCs/>
                <w:iCs/>
                <w:sz w:val="20"/>
              </w:rPr>
              <w:t>Erläuterung 2 – Ort des Mediationsverfahrens</w:t>
            </w:r>
          </w:p>
          <w:p w:rsidR="00166A99" w:rsidRDefault="00C33F21">
            <w:pPr>
              <w:spacing w:before="240" w:after="240"/>
              <w:rPr>
                <w:rFonts w:ascii="Arial" w:hAnsi="Arial" w:cs="Arial"/>
                <w:sz w:val="20"/>
              </w:rPr>
            </w:pPr>
            <w:r>
              <w:rPr>
                <w:rFonts w:ascii="Arial" w:hAnsi="Arial" w:cs="Arial"/>
                <w:sz w:val="20"/>
              </w:rPr>
              <w:t xml:space="preserve">Die Parteien bestimmen den Ort an dem das Mediationsverfahren stattfindet. In </w:t>
            </w:r>
            <w:proofErr w:type="spellStart"/>
            <w:r>
              <w:rPr>
                <w:rFonts w:ascii="Arial" w:hAnsi="Arial" w:cs="Arial"/>
                <w:sz w:val="20"/>
              </w:rPr>
              <w:t>einem</w:t>
            </w:r>
            <w:proofErr w:type="spellEnd"/>
            <w:r>
              <w:rPr>
                <w:rFonts w:ascii="Arial" w:hAnsi="Arial" w:cs="Arial"/>
                <w:sz w:val="20"/>
              </w:rPr>
              <w:t xml:space="preserve"> WIPO </w:t>
            </w:r>
            <w:proofErr w:type="spellStart"/>
            <w:r>
              <w:rPr>
                <w:rFonts w:ascii="Arial" w:hAnsi="Arial" w:cs="Arial"/>
                <w:sz w:val="20"/>
              </w:rPr>
              <w:t>Mediationsverfahren</w:t>
            </w:r>
            <w:proofErr w:type="spellEnd"/>
            <w:r>
              <w:rPr>
                <w:rFonts w:ascii="Arial" w:hAnsi="Arial" w:cs="Arial"/>
                <w:sz w:val="20"/>
              </w:rPr>
              <w:t xml:space="preserve"> </w:t>
            </w:r>
            <w:proofErr w:type="spellStart"/>
            <w:r>
              <w:rPr>
                <w:rFonts w:ascii="Arial" w:hAnsi="Arial" w:cs="Arial"/>
                <w:sz w:val="20"/>
              </w:rPr>
              <w:t>können</w:t>
            </w:r>
            <w:proofErr w:type="spellEnd"/>
            <w:r>
              <w:rPr>
                <w:rFonts w:ascii="Arial" w:hAnsi="Arial" w:cs="Arial"/>
                <w:sz w:val="20"/>
              </w:rPr>
              <w:t xml:space="preserve"> </w:t>
            </w:r>
            <w:proofErr w:type="spellStart"/>
            <w:r>
              <w:rPr>
                <w:rFonts w:ascii="Arial" w:hAnsi="Arial" w:cs="Arial"/>
                <w:sz w:val="20"/>
              </w:rPr>
              <w:t>Treffen</w:t>
            </w:r>
            <w:proofErr w:type="spellEnd"/>
            <w:r>
              <w:rPr>
                <w:rFonts w:ascii="Arial" w:hAnsi="Arial" w:cs="Arial"/>
                <w:sz w:val="20"/>
              </w:rPr>
              <w:t xml:space="preserve"> oder Anhörungen entsprechend den Präfe</w:t>
            </w:r>
            <w:r>
              <w:rPr>
                <w:rFonts w:ascii="Arial" w:hAnsi="Arial" w:cs="Arial"/>
                <w:sz w:val="20"/>
              </w:rPr>
              <w:t xml:space="preserve">renzen der Parteien und des Mediators in Österreich oder an jedem anderen Ort weltweit stattfinden.  Wenn die Parteien entscheiden sich in Genf zu </w:t>
            </w:r>
            <w:proofErr w:type="spellStart"/>
            <w:r>
              <w:rPr>
                <w:rFonts w:ascii="Arial" w:hAnsi="Arial" w:cs="Arial"/>
                <w:sz w:val="20"/>
              </w:rPr>
              <w:t>treffen</w:t>
            </w:r>
            <w:proofErr w:type="spellEnd"/>
            <w:r>
              <w:rPr>
                <w:rFonts w:ascii="Arial" w:hAnsi="Arial" w:cs="Arial"/>
                <w:sz w:val="20"/>
              </w:rPr>
              <w:t xml:space="preserve">, </w:t>
            </w:r>
            <w:proofErr w:type="spellStart"/>
            <w:r>
              <w:rPr>
                <w:rFonts w:ascii="Arial" w:hAnsi="Arial" w:cs="Arial"/>
                <w:sz w:val="20"/>
              </w:rPr>
              <w:t>stellt</w:t>
            </w:r>
            <w:proofErr w:type="spellEnd"/>
            <w:r>
              <w:rPr>
                <w:rFonts w:ascii="Arial" w:hAnsi="Arial" w:cs="Arial"/>
                <w:sz w:val="20"/>
              </w:rPr>
              <w:t xml:space="preserve"> das WIPO </w:t>
            </w:r>
            <w:proofErr w:type="spellStart"/>
            <w:r>
              <w:rPr>
                <w:rFonts w:ascii="Arial" w:hAnsi="Arial" w:cs="Arial"/>
                <w:sz w:val="20"/>
              </w:rPr>
              <w:t>Zentrum</w:t>
            </w:r>
            <w:proofErr w:type="spellEnd"/>
            <w:r>
              <w:rPr>
                <w:rFonts w:ascii="Arial" w:hAnsi="Arial" w:cs="Arial"/>
                <w:sz w:val="20"/>
              </w:rPr>
              <w:t xml:space="preserve"> </w:t>
            </w:r>
            <w:proofErr w:type="spellStart"/>
            <w:r>
              <w:rPr>
                <w:rFonts w:ascii="Arial" w:hAnsi="Arial" w:cs="Arial"/>
                <w:sz w:val="20"/>
              </w:rPr>
              <w:t>kostenlos</w:t>
            </w:r>
            <w:proofErr w:type="spellEnd"/>
            <w:r>
              <w:rPr>
                <w:rFonts w:ascii="Arial" w:hAnsi="Arial" w:cs="Arial"/>
                <w:sz w:val="20"/>
              </w:rPr>
              <w:t xml:space="preserve"> </w:t>
            </w:r>
            <w:proofErr w:type="spellStart"/>
            <w:r>
              <w:rPr>
                <w:rFonts w:ascii="Arial" w:hAnsi="Arial" w:cs="Arial"/>
                <w:sz w:val="20"/>
              </w:rPr>
              <w:t>Sitzungsräume</w:t>
            </w:r>
            <w:proofErr w:type="spellEnd"/>
            <w:r>
              <w:rPr>
                <w:rFonts w:ascii="Arial" w:hAnsi="Arial" w:cs="Arial"/>
                <w:sz w:val="20"/>
              </w:rPr>
              <w:t xml:space="preserve"> zur Verfügung.</w:t>
            </w:r>
          </w:p>
          <w:p w:rsidR="00166A99" w:rsidRDefault="00C33F21">
            <w:pPr>
              <w:spacing w:before="240" w:after="240"/>
              <w:rPr>
                <w:rFonts w:ascii="Arial" w:hAnsi="Arial" w:cs="Arial"/>
                <w:b/>
                <w:bCs/>
                <w:iCs/>
                <w:sz w:val="20"/>
              </w:rPr>
            </w:pPr>
            <w:r>
              <w:rPr>
                <w:rFonts w:ascii="Arial" w:hAnsi="Arial" w:cs="Arial"/>
                <w:b/>
                <w:bCs/>
                <w:iCs/>
                <w:sz w:val="20"/>
              </w:rPr>
              <w:t>Erläuterung 3 – Sprache des Mediation</w:t>
            </w:r>
            <w:r>
              <w:rPr>
                <w:rFonts w:ascii="Arial" w:hAnsi="Arial" w:cs="Arial"/>
                <w:b/>
                <w:bCs/>
                <w:iCs/>
                <w:sz w:val="20"/>
              </w:rPr>
              <w:t>sverfahrens</w:t>
            </w:r>
          </w:p>
          <w:p w:rsidR="00166A99" w:rsidRDefault="00C33F21">
            <w:pPr>
              <w:spacing w:before="240" w:after="240"/>
              <w:rPr>
                <w:rFonts w:ascii="Arial" w:hAnsi="Arial" w:cs="Arial"/>
                <w:sz w:val="20"/>
              </w:rPr>
            </w:pPr>
            <w:r>
              <w:rPr>
                <w:rFonts w:ascii="Arial" w:hAnsi="Arial" w:cs="Arial"/>
                <w:sz w:val="20"/>
              </w:rPr>
              <w:t>Die Parteien bestimmen die Sprache in der das Mediationsverfahren durchgeführt wird. Sie können Deutsch oder eine andere Sprache, oder sogar mehrere Sprachen mit Übersetzungen wählen, wobei die letzte Variante die Verfahrenskosten des erhöht.</w:t>
            </w:r>
          </w:p>
          <w:p w:rsidR="00166A99" w:rsidRDefault="00C33F21">
            <w:pPr>
              <w:spacing w:before="240" w:after="240"/>
              <w:rPr>
                <w:rFonts w:ascii="Arial" w:hAnsi="Arial" w:cs="Arial"/>
                <w:b/>
                <w:bCs/>
                <w:iCs/>
                <w:sz w:val="20"/>
              </w:rPr>
            </w:pPr>
            <w:r>
              <w:rPr>
                <w:rFonts w:ascii="Arial" w:hAnsi="Arial" w:cs="Arial"/>
                <w:b/>
                <w:bCs/>
                <w:iCs/>
                <w:sz w:val="20"/>
              </w:rPr>
              <w:t>E</w:t>
            </w:r>
            <w:r>
              <w:rPr>
                <w:rFonts w:ascii="Arial" w:hAnsi="Arial" w:cs="Arial"/>
                <w:b/>
                <w:bCs/>
                <w:iCs/>
                <w:sz w:val="20"/>
              </w:rPr>
              <w:t>rläuterung 4 – Frist für die Beendigung des Mediationsverfahrens</w:t>
            </w:r>
          </w:p>
          <w:p w:rsidR="00166A99" w:rsidRDefault="00C33F21">
            <w:pPr>
              <w:spacing w:before="240" w:after="240"/>
              <w:rPr>
                <w:rFonts w:ascii="Arial" w:hAnsi="Arial" w:cs="Arial"/>
                <w:sz w:val="20"/>
              </w:rPr>
            </w:pPr>
            <w:r>
              <w:rPr>
                <w:rFonts w:ascii="Arial" w:hAnsi="Arial" w:cs="Arial"/>
                <w:sz w:val="20"/>
              </w:rPr>
              <w:t>Die Parteien sollten eine Frist für die Beendigung des Mediationsverfahrens in einem mehrstufigen Verfahren setzen um ein effizientes und zügiges Verfahren sicherzustellen und das Risiko zu m</w:t>
            </w:r>
            <w:r>
              <w:rPr>
                <w:rFonts w:ascii="Arial" w:hAnsi="Arial" w:cs="Arial"/>
                <w:sz w:val="20"/>
              </w:rPr>
              <w:t>inimieren, das eine Partei das Mediationsverfahren zur Verfahrensverzögerung oder für andere taktische Vorteile nutzt. Eine klare Frist bestärkt die Parteien auch darin, die einvernehmliche Beilegung ihrer Streitigkeit innerhalb eines definierten Zeitraums</w:t>
            </w:r>
            <w:r>
              <w:rPr>
                <w:rFonts w:ascii="Arial" w:hAnsi="Arial" w:cs="Arial"/>
                <w:sz w:val="20"/>
              </w:rPr>
              <w:t xml:space="preserve"> voranzutreiben.</w:t>
            </w:r>
          </w:p>
          <w:p w:rsidR="00166A99" w:rsidRDefault="00C33F21">
            <w:pPr>
              <w:spacing w:before="240" w:after="240"/>
              <w:rPr>
                <w:rFonts w:ascii="Arial" w:hAnsi="Arial" w:cs="Arial"/>
                <w:b/>
                <w:bCs/>
                <w:iCs/>
                <w:sz w:val="20"/>
              </w:rPr>
            </w:pPr>
            <w:r>
              <w:rPr>
                <w:rFonts w:ascii="Arial" w:hAnsi="Arial" w:cs="Arial"/>
                <w:b/>
                <w:bCs/>
                <w:iCs/>
                <w:sz w:val="20"/>
              </w:rPr>
              <w:t>Erläuterung 5 – Beschleunigtes Schiedsgerichtsverfahren</w:t>
            </w:r>
          </w:p>
          <w:p w:rsidR="00166A99" w:rsidRDefault="00C33F21">
            <w:pPr>
              <w:spacing w:before="240" w:after="240"/>
              <w:rPr>
                <w:rFonts w:ascii="Arial" w:hAnsi="Arial" w:cs="Arial"/>
                <w:sz w:val="20"/>
              </w:rPr>
            </w:pPr>
            <w:r>
              <w:rPr>
                <w:rFonts w:ascii="Arial" w:hAnsi="Arial" w:cs="Arial"/>
                <w:sz w:val="20"/>
              </w:rPr>
              <w:t xml:space="preserve">Das </w:t>
            </w:r>
            <w:proofErr w:type="spellStart"/>
            <w:r>
              <w:rPr>
                <w:rFonts w:ascii="Arial" w:hAnsi="Arial" w:cs="Arial"/>
                <w:sz w:val="20"/>
              </w:rPr>
              <w:t>beschleunigte</w:t>
            </w:r>
            <w:proofErr w:type="spellEnd"/>
            <w:r>
              <w:rPr>
                <w:rFonts w:ascii="Arial" w:hAnsi="Arial" w:cs="Arial"/>
                <w:sz w:val="20"/>
              </w:rPr>
              <w:t xml:space="preserve"> </w:t>
            </w:r>
            <w:proofErr w:type="spellStart"/>
            <w:r>
              <w:rPr>
                <w:rFonts w:ascii="Arial" w:hAnsi="Arial" w:cs="Arial"/>
                <w:sz w:val="20"/>
              </w:rPr>
              <w:t>Schiedsgerichtsverfahren</w:t>
            </w:r>
            <w:proofErr w:type="spellEnd"/>
            <w:r>
              <w:rPr>
                <w:rFonts w:ascii="Arial" w:hAnsi="Arial" w:cs="Arial"/>
                <w:sz w:val="20"/>
              </w:rPr>
              <w:t xml:space="preserve"> der WIPO</w:t>
            </w:r>
            <w:r>
              <w:rPr>
                <w:rFonts w:ascii="Arial" w:hAnsi="Arial" w:cs="Arial"/>
                <w:sz w:val="20"/>
              </w:rPr>
              <w:t xml:space="preserve"> </w:t>
            </w:r>
            <w:proofErr w:type="spellStart"/>
            <w:r>
              <w:rPr>
                <w:rFonts w:ascii="Arial" w:hAnsi="Arial" w:cs="Arial"/>
                <w:sz w:val="20"/>
              </w:rPr>
              <w:t>ist</w:t>
            </w:r>
            <w:proofErr w:type="spellEnd"/>
            <w:r>
              <w:rPr>
                <w:rFonts w:ascii="Arial" w:hAnsi="Arial" w:cs="Arial"/>
                <w:sz w:val="20"/>
              </w:rPr>
              <w:t xml:space="preserve"> </w:t>
            </w:r>
            <w:proofErr w:type="spellStart"/>
            <w:r>
              <w:rPr>
                <w:rFonts w:ascii="Arial" w:hAnsi="Arial" w:cs="Arial"/>
                <w:sz w:val="20"/>
              </w:rPr>
              <w:t>besonders</w:t>
            </w:r>
            <w:proofErr w:type="spellEnd"/>
            <w:r>
              <w:rPr>
                <w:rFonts w:ascii="Arial" w:hAnsi="Arial" w:cs="Arial"/>
                <w:sz w:val="20"/>
              </w:rPr>
              <w:t xml:space="preserve"> </w:t>
            </w:r>
            <w:proofErr w:type="spellStart"/>
            <w:r>
              <w:rPr>
                <w:rFonts w:ascii="Arial" w:hAnsi="Arial" w:cs="Arial"/>
                <w:sz w:val="20"/>
              </w:rPr>
              <w:t>geeignet</w:t>
            </w:r>
            <w:proofErr w:type="spellEnd"/>
            <w:r>
              <w:rPr>
                <w:rFonts w:ascii="Arial" w:hAnsi="Arial" w:cs="Arial"/>
                <w:sz w:val="20"/>
              </w:rPr>
              <w:t xml:space="preserve"> für Parteien die maßgeblich Wert auf einen zügigen Verfahrensablauf in einem verkürzten Schiedsgerichtsverfahren legen. Diese Regeln reduzieren die </w:t>
            </w:r>
            <w:proofErr w:type="spellStart"/>
            <w:r>
              <w:rPr>
                <w:rFonts w:ascii="Arial" w:hAnsi="Arial" w:cs="Arial"/>
                <w:sz w:val="20"/>
              </w:rPr>
              <w:t>Verfahrensschritte</w:t>
            </w:r>
            <w:proofErr w:type="spellEnd"/>
            <w:r>
              <w:rPr>
                <w:rFonts w:ascii="Arial" w:hAnsi="Arial" w:cs="Arial"/>
                <w:sz w:val="20"/>
              </w:rPr>
              <w:t xml:space="preserve"> </w:t>
            </w:r>
            <w:proofErr w:type="spellStart"/>
            <w:r>
              <w:rPr>
                <w:rFonts w:ascii="Arial" w:hAnsi="Arial" w:cs="Arial"/>
                <w:sz w:val="20"/>
              </w:rPr>
              <w:t>eines</w:t>
            </w:r>
            <w:proofErr w:type="spellEnd"/>
            <w:r>
              <w:rPr>
                <w:rFonts w:ascii="Arial" w:hAnsi="Arial" w:cs="Arial"/>
                <w:sz w:val="20"/>
              </w:rPr>
              <w:t xml:space="preserve"> WIPO </w:t>
            </w:r>
            <w:proofErr w:type="spellStart"/>
            <w:r>
              <w:rPr>
                <w:rFonts w:ascii="Arial" w:hAnsi="Arial" w:cs="Arial"/>
                <w:sz w:val="20"/>
              </w:rPr>
              <w:t>Schiedsgerichtsverfahrens</w:t>
            </w:r>
            <w:proofErr w:type="spellEnd"/>
            <w:r>
              <w:rPr>
                <w:rFonts w:ascii="Arial" w:hAnsi="Arial" w:cs="Arial"/>
                <w:sz w:val="20"/>
              </w:rPr>
              <w:t xml:space="preserve"> </w:t>
            </w:r>
            <w:proofErr w:type="spellStart"/>
            <w:r>
              <w:rPr>
                <w:rFonts w:ascii="Arial" w:hAnsi="Arial" w:cs="Arial"/>
                <w:sz w:val="20"/>
              </w:rPr>
              <w:t>dahingehend</w:t>
            </w:r>
            <w:proofErr w:type="spellEnd"/>
            <w:r>
              <w:rPr>
                <w:rFonts w:ascii="Arial" w:hAnsi="Arial" w:cs="Arial"/>
                <w:sz w:val="20"/>
              </w:rPr>
              <w:t xml:space="preserve">, </w:t>
            </w:r>
            <w:proofErr w:type="spellStart"/>
            <w:r>
              <w:rPr>
                <w:rFonts w:ascii="Arial" w:hAnsi="Arial" w:cs="Arial"/>
                <w:sz w:val="20"/>
              </w:rPr>
              <w:t>dass</w:t>
            </w:r>
            <w:proofErr w:type="spellEnd"/>
            <w:r>
              <w:rPr>
                <w:rFonts w:ascii="Arial" w:hAnsi="Arial" w:cs="Arial"/>
                <w:sz w:val="20"/>
              </w:rPr>
              <w:t xml:space="preserve"> das Schied</w:t>
            </w:r>
            <w:r>
              <w:rPr>
                <w:rFonts w:ascii="Arial" w:hAnsi="Arial" w:cs="Arial"/>
                <w:sz w:val="20"/>
              </w:rPr>
              <w:t xml:space="preserve">sgericht aus einem Einzelschiedsrichter besteht und das Verfahren in einem gekürzten Zeitraum und zu geringeren Kosten abgeschlossen wird.  </w:t>
            </w:r>
          </w:p>
          <w:p w:rsidR="00166A99" w:rsidRDefault="00C33F21">
            <w:pPr>
              <w:spacing w:before="240" w:after="240"/>
              <w:rPr>
                <w:rFonts w:ascii="Arial" w:hAnsi="Arial" w:cs="Arial"/>
                <w:b/>
                <w:bCs/>
                <w:iCs/>
                <w:sz w:val="20"/>
              </w:rPr>
            </w:pPr>
            <w:r>
              <w:rPr>
                <w:rFonts w:ascii="Arial" w:hAnsi="Arial" w:cs="Arial"/>
                <w:b/>
                <w:bCs/>
                <w:iCs/>
                <w:sz w:val="20"/>
              </w:rPr>
              <w:t>Erläuterung 6 – Anzahl der Schiedsrichter</w:t>
            </w:r>
          </w:p>
          <w:p w:rsidR="00166A99" w:rsidRDefault="00C33F21">
            <w:pPr>
              <w:spacing w:before="240" w:after="240"/>
              <w:rPr>
                <w:rFonts w:ascii="Arial" w:hAnsi="Arial" w:cs="Arial"/>
                <w:sz w:val="20"/>
              </w:rPr>
            </w:pPr>
            <w:r>
              <w:rPr>
                <w:rFonts w:ascii="Arial" w:hAnsi="Arial" w:cs="Arial"/>
                <w:sz w:val="20"/>
              </w:rPr>
              <w:t>In der Regel besteht das Schiedsgericht aus einem Einzelschiedsrichter od</w:t>
            </w:r>
            <w:r>
              <w:rPr>
                <w:rFonts w:ascii="Arial" w:hAnsi="Arial" w:cs="Arial"/>
                <w:sz w:val="20"/>
              </w:rPr>
              <w:t xml:space="preserve">er drei Schiedsrichtern um Blockadesituationen zu </w:t>
            </w:r>
            <w:r>
              <w:rPr>
                <w:rFonts w:ascii="Arial" w:hAnsi="Arial" w:cs="Arial"/>
                <w:sz w:val="20"/>
              </w:rPr>
              <w:lastRenderedPageBreak/>
              <w:t xml:space="preserve">vermeiden. Bei der Entscheidung zwischen diesen Alternativen müssen die Parteien Kosten und Effizienz sowie die Bedeutung und die Komplexität des Verfahrens gegeneinander abwägen. Die Regeln für das </w:t>
            </w:r>
            <w:proofErr w:type="spellStart"/>
            <w:r>
              <w:rPr>
                <w:rFonts w:ascii="Arial" w:hAnsi="Arial" w:cs="Arial"/>
                <w:sz w:val="20"/>
              </w:rPr>
              <w:t>beschle</w:t>
            </w:r>
            <w:r>
              <w:rPr>
                <w:rFonts w:ascii="Arial" w:hAnsi="Arial" w:cs="Arial"/>
                <w:sz w:val="20"/>
              </w:rPr>
              <w:t>unigte</w:t>
            </w:r>
            <w:proofErr w:type="spellEnd"/>
            <w:r>
              <w:rPr>
                <w:rFonts w:ascii="Arial" w:hAnsi="Arial" w:cs="Arial"/>
                <w:sz w:val="20"/>
              </w:rPr>
              <w:t xml:space="preserve"> </w:t>
            </w:r>
            <w:proofErr w:type="spellStart"/>
            <w:r>
              <w:rPr>
                <w:rFonts w:ascii="Arial" w:hAnsi="Arial" w:cs="Arial"/>
                <w:sz w:val="20"/>
              </w:rPr>
              <w:t>Schiedsgerichtsverfahren</w:t>
            </w:r>
            <w:proofErr w:type="spellEnd"/>
            <w:r>
              <w:rPr>
                <w:rFonts w:ascii="Arial" w:hAnsi="Arial" w:cs="Arial"/>
                <w:sz w:val="20"/>
              </w:rPr>
              <w:t xml:space="preserve"> der WIPO </w:t>
            </w:r>
            <w:proofErr w:type="spellStart"/>
            <w:r>
              <w:rPr>
                <w:rFonts w:ascii="Arial" w:hAnsi="Arial" w:cs="Arial"/>
                <w:sz w:val="20"/>
              </w:rPr>
              <w:t>sehen</w:t>
            </w:r>
            <w:proofErr w:type="spellEnd"/>
            <w:r>
              <w:rPr>
                <w:rFonts w:ascii="Arial" w:hAnsi="Arial" w:cs="Arial"/>
                <w:sz w:val="20"/>
              </w:rPr>
              <w:t xml:space="preserve"> </w:t>
            </w:r>
            <w:proofErr w:type="spellStart"/>
            <w:r>
              <w:rPr>
                <w:rFonts w:ascii="Arial" w:hAnsi="Arial" w:cs="Arial"/>
                <w:sz w:val="20"/>
              </w:rPr>
              <w:t>vor</w:t>
            </w:r>
            <w:proofErr w:type="spellEnd"/>
            <w:r>
              <w:rPr>
                <w:rFonts w:ascii="Arial" w:hAnsi="Arial" w:cs="Arial"/>
                <w:sz w:val="20"/>
              </w:rPr>
              <w:t xml:space="preserve">, </w:t>
            </w:r>
            <w:proofErr w:type="spellStart"/>
            <w:r>
              <w:rPr>
                <w:rFonts w:ascii="Arial" w:hAnsi="Arial" w:cs="Arial"/>
                <w:sz w:val="20"/>
              </w:rPr>
              <w:t>dass</w:t>
            </w:r>
            <w:proofErr w:type="spellEnd"/>
            <w:r>
              <w:rPr>
                <w:rFonts w:ascii="Arial" w:hAnsi="Arial" w:cs="Arial"/>
                <w:sz w:val="20"/>
              </w:rPr>
              <w:t xml:space="preserve"> das Schiedsgericht aus einem Einzelschiedsrichter besteht.</w:t>
            </w:r>
          </w:p>
          <w:p w:rsidR="00166A99" w:rsidRDefault="00C33F21">
            <w:pPr>
              <w:spacing w:before="240" w:after="240"/>
              <w:rPr>
                <w:rFonts w:ascii="Arial" w:hAnsi="Arial" w:cs="Arial"/>
                <w:b/>
                <w:bCs/>
                <w:iCs/>
                <w:sz w:val="20"/>
              </w:rPr>
            </w:pPr>
            <w:r>
              <w:rPr>
                <w:rFonts w:ascii="Arial" w:hAnsi="Arial" w:cs="Arial"/>
                <w:b/>
                <w:bCs/>
                <w:iCs/>
                <w:sz w:val="20"/>
              </w:rPr>
              <w:t>Erläuterung 7 – Ort des Schiedsgerichtsverfahrens</w:t>
            </w:r>
          </w:p>
          <w:p w:rsidR="00166A99" w:rsidRDefault="00C33F21">
            <w:pPr>
              <w:spacing w:before="240" w:after="240"/>
              <w:rPr>
                <w:rFonts w:ascii="Arial" w:hAnsi="Arial" w:cs="Arial"/>
                <w:sz w:val="20"/>
              </w:rPr>
            </w:pPr>
            <w:r>
              <w:rPr>
                <w:rFonts w:ascii="Arial" w:hAnsi="Arial" w:cs="Arial"/>
                <w:sz w:val="20"/>
              </w:rPr>
              <w:t>Der Ort des Schiedsgerichtsverfahrens bestimmt in der Regel das anwendbare Schiedsverfahre</w:t>
            </w:r>
            <w:r>
              <w:rPr>
                <w:rFonts w:ascii="Arial" w:hAnsi="Arial" w:cs="Arial"/>
                <w:sz w:val="20"/>
              </w:rPr>
              <w:t>nsrecht, das den prozessrechtlichen Rahmen bildet, z.B. die Verfügbarkeit von Maßnahmen im einstweiligen Rechtsschutz, die Durchführung des Verfahrens und die Vollstreckbarkeit des Schiedsspruchs. Der Ort des Schiedsgerichtsverfahrens ist nicht notwendig d</w:t>
            </w:r>
            <w:r>
              <w:rPr>
                <w:rFonts w:ascii="Arial" w:hAnsi="Arial" w:cs="Arial"/>
                <w:sz w:val="20"/>
              </w:rPr>
              <w:t xml:space="preserve">er Ort an dem das Verfahren räumlich stattfindet. In </w:t>
            </w:r>
            <w:proofErr w:type="spellStart"/>
            <w:r>
              <w:rPr>
                <w:rFonts w:ascii="Arial" w:hAnsi="Arial" w:cs="Arial"/>
                <w:sz w:val="20"/>
              </w:rPr>
              <w:t>einem</w:t>
            </w:r>
            <w:proofErr w:type="spellEnd"/>
            <w:r>
              <w:rPr>
                <w:rFonts w:ascii="Arial" w:hAnsi="Arial" w:cs="Arial"/>
                <w:sz w:val="20"/>
              </w:rPr>
              <w:t xml:space="preserve"> WIPO </w:t>
            </w:r>
            <w:proofErr w:type="spellStart"/>
            <w:r>
              <w:rPr>
                <w:rFonts w:ascii="Arial" w:hAnsi="Arial" w:cs="Arial"/>
                <w:sz w:val="20"/>
              </w:rPr>
              <w:t>Schiedsgerichtsverfahren</w:t>
            </w:r>
            <w:proofErr w:type="spellEnd"/>
            <w:r>
              <w:rPr>
                <w:rFonts w:ascii="Arial" w:hAnsi="Arial" w:cs="Arial"/>
                <w:sz w:val="20"/>
              </w:rPr>
              <w:t xml:space="preserve"> </w:t>
            </w:r>
            <w:proofErr w:type="spellStart"/>
            <w:r>
              <w:rPr>
                <w:rFonts w:ascii="Arial" w:hAnsi="Arial" w:cs="Arial"/>
                <w:sz w:val="20"/>
              </w:rPr>
              <w:t>können</w:t>
            </w:r>
            <w:proofErr w:type="spellEnd"/>
            <w:r>
              <w:rPr>
                <w:rFonts w:ascii="Arial" w:hAnsi="Arial" w:cs="Arial"/>
                <w:sz w:val="20"/>
              </w:rPr>
              <w:t xml:space="preserve"> </w:t>
            </w:r>
            <w:proofErr w:type="spellStart"/>
            <w:r>
              <w:rPr>
                <w:rFonts w:ascii="Arial" w:hAnsi="Arial" w:cs="Arial"/>
                <w:sz w:val="20"/>
              </w:rPr>
              <w:t>Treffen</w:t>
            </w:r>
            <w:proofErr w:type="spellEnd"/>
            <w:r>
              <w:rPr>
                <w:rFonts w:ascii="Arial" w:hAnsi="Arial" w:cs="Arial"/>
                <w:sz w:val="20"/>
              </w:rPr>
              <w:t xml:space="preserve"> oder Anhörungen in Österreich oder überall weltweit je nach Zweckmäßigkeit für die Parteien, Schiedsrichter und Zeugen stattfinden.</w:t>
            </w:r>
          </w:p>
          <w:p w:rsidR="00166A99" w:rsidRDefault="00C33F21">
            <w:pPr>
              <w:spacing w:before="240" w:after="240"/>
              <w:rPr>
                <w:rFonts w:ascii="Arial" w:hAnsi="Arial" w:cs="Arial"/>
                <w:b/>
                <w:bCs/>
                <w:iCs/>
                <w:sz w:val="20"/>
              </w:rPr>
            </w:pPr>
            <w:r>
              <w:rPr>
                <w:rFonts w:ascii="Arial" w:hAnsi="Arial" w:cs="Arial"/>
                <w:b/>
                <w:bCs/>
                <w:iCs/>
                <w:sz w:val="20"/>
              </w:rPr>
              <w:t>Erläuterung 8 – Spra</w:t>
            </w:r>
            <w:r>
              <w:rPr>
                <w:rFonts w:ascii="Arial" w:hAnsi="Arial" w:cs="Arial"/>
                <w:b/>
                <w:bCs/>
                <w:iCs/>
                <w:sz w:val="20"/>
              </w:rPr>
              <w:t xml:space="preserve">che des Schiedsgerichtsverfahrens </w:t>
            </w:r>
          </w:p>
          <w:p w:rsidR="00166A99" w:rsidRDefault="00C33F21">
            <w:pPr>
              <w:spacing w:before="240" w:after="240"/>
              <w:rPr>
                <w:rFonts w:ascii="Arial" w:hAnsi="Arial" w:cs="Arial"/>
                <w:sz w:val="20"/>
              </w:rPr>
            </w:pPr>
            <w:r>
              <w:rPr>
                <w:rFonts w:ascii="Arial" w:hAnsi="Arial" w:cs="Arial"/>
                <w:sz w:val="20"/>
              </w:rPr>
              <w:t xml:space="preserve">Die Parteien bestimmen die Sprache in der das Schiedsgerichtsverfahren durchgeführt wird.  Wenn die Parteien nichts vereinbaren, ist das </w:t>
            </w:r>
            <w:proofErr w:type="spellStart"/>
            <w:r>
              <w:rPr>
                <w:rFonts w:ascii="Arial" w:hAnsi="Arial" w:cs="Arial"/>
                <w:sz w:val="20"/>
              </w:rPr>
              <w:t>Verfahren</w:t>
            </w:r>
            <w:proofErr w:type="spellEnd"/>
            <w:r>
              <w:rPr>
                <w:rFonts w:ascii="Arial" w:hAnsi="Arial" w:cs="Arial"/>
                <w:sz w:val="20"/>
              </w:rPr>
              <w:t xml:space="preserve"> </w:t>
            </w:r>
            <w:proofErr w:type="spellStart"/>
            <w:r>
              <w:rPr>
                <w:rFonts w:ascii="Arial" w:hAnsi="Arial" w:cs="Arial"/>
                <w:sz w:val="20"/>
              </w:rPr>
              <w:t>nach</w:t>
            </w:r>
            <w:proofErr w:type="spellEnd"/>
            <w:r>
              <w:rPr>
                <w:rFonts w:ascii="Arial" w:hAnsi="Arial" w:cs="Arial"/>
                <w:sz w:val="20"/>
              </w:rPr>
              <w:t xml:space="preserve"> den WIPO </w:t>
            </w:r>
            <w:proofErr w:type="spellStart"/>
            <w:r>
              <w:rPr>
                <w:rFonts w:ascii="Arial" w:hAnsi="Arial" w:cs="Arial"/>
                <w:sz w:val="20"/>
              </w:rPr>
              <w:t>Regeln</w:t>
            </w:r>
            <w:proofErr w:type="spellEnd"/>
            <w:r>
              <w:rPr>
                <w:rFonts w:ascii="Arial" w:hAnsi="Arial" w:cs="Arial"/>
                <w:sz w:val="20"/>
              </w:rPr>
              <w:t xml:space="preserve"> </w:t>
            </w:r>
            <w:proofErr w:type="spellStart"/>
            <w:r>
              <w:rPr>
                <w:rFonts w:ascii="Arial" w:hAnsi="Arial" w:cs="Arial"/>
                <w:sz w:val="20"/>
              </w:rPr>
              <w:t>für</w:t>
            </w:r>
            <w:proofErr w:type="spellEnd"/>
            <w:r>
              <w:rPr>
                <w:rFonts w:ascii="Arial" w:hAnsi="Arial" w:cs="Arial"/>
                <w:sz w:val="20"/>
              </w:rPr>
              <w:t xml:space="preserve"> das (beschleunigte) Schiedsgerichtsverfahren in d</w:t>
            </w:r>
            <w:r>
              <w:rPr>
                <w:rFonts w:ascii="Arial" w:hAnsi="Arial" w:cs="Arial"/>
                <w:sz w:val="20"/>
              </w:rPr>
              <w:t xml:space="preserve">er Sprache der Schiedsvereinbarung durchzuführen, vorbehaltlich der Befugnis des Schiedsgerichts, anders zu entscheiden, wobei es etwaige Stellungnahmen der Parteien und die Umstände des jeweiligen Schiedsgerichtsverfahrens zu berücksichtigen hat.  </w:t>
            </w:r>
          </w:p>
          <w:p w:rsidR="00166A99" w:rsidRDefault="00C33F21">
            <w:pPr>
              <w:spacing w:before="240" w:after="240"/>
              <w:rPr>
                <w:rFonts w:ascii="Arial" w:hAnsi="Arial" w:cs="Arial"/>
                <w:b/>
                <w:bCs/>
                <w:iCs/>
                <w:sz w:val="20"/>
              </w:rPr>
            </w:pPr>
            <w:r>
              <w:rPr>
                <w:rFonts w:ascii="Arial" w:hAnsi="Arial" w:cs="Arial"/>
                <w:b/>
                <w:bCs/>
                <w:iCs/>
                <w:sz w:val="20"/>
              </w:rPr>
              <w:t>Erläut</w:t>
            </w:r>
            <w:r>
              <w:rPr>
                <w:rFonts w:ascii="Arial" w:hAnsi="Arial" w:cs="Arial"/>
                <w:b/>
                <w:bCs/>
                <w:iCs/>
                <w:sz w:val="20"/>
              </w:rPr>
              <w:t>erung 9 – Anwendbares Recht</w:t>
            </w:r>
          </w:p>
          <w:p w:rsidR="00166A99" w:rsidRDefault="00C33F21">
            <w:pPr>
              <w:spacing w:before="240" w:after="240"/>
              <w:rPr>
                <w:rFonts w:ascii="Arial" w:hAnsi="Arial" w:cs="Arial"/>
                <w:sz w:val="20"/>
              </w:rPr>
            </w:pPr>
            <w:r>
              <w:rPr>
                <w:rFonts w:ascii="Arial" w:hAnsi="Arial" w:cs="Arial"/>
                <w:sz w:val="20"/>
              </w:rPr>
              <w:t>In jedem internationalen Vertrag sollten die Parteien entscheiden welches materielle Recht auf den Inhalt einer Streitigkeit anwendbar ist. Die Durchführung eines Schiedsgerichtsverfahrens ist erleichtert, wenn der Ort des Schie</w:t>
            </w:r>
            <w:r>
              <w:rPr>
                <w:rFonts w:ascii="Arial" w:hAnsi="Arial" w:cs="Arial"/>
                <w:sz w:val="20"/>
              </w:rPr>
              <w:t>dsgerichtsverfahrens, und damit das anwendbare prozessuale Schiedsverfahrensrecht (siehe Erläuterung 7), und das materielle Recht übereinstimmen, z.B. wenn die Parteien österreichisches Recht und als Ort für das Schiedsgerichtsverfahren Wien wählen. Treffe</w:t>
            </w:r>
            <w:r>
              <w:rPr>
                <w:rFonts w:ascii="Arial" w:hAnsi="Arial" w:cs="Arial"/>
                <w:sz w:val="20"/>
              </w:rPr>
              <w:t xml:space="preserve">n die Parteien keine Wahl, so hat das Schiedsgericht </w:t>
            </w:r>
            <w:proofErr w:type="spellStart"/>
            <w:r>
              <w:rPr>
                <w:rFonts w:ascii="Arial" w:hAnsi="Arial" w:cs="Arial"/>
                <w:sz w:val="20"/>
              </w:rPr>
              <w:t>materiell-rechtlich</w:t>
            </w:r>
            <w:proofErr w:type="spellEnd"/>
            <w:r>
              <w:rPr>
                <w:rFonts w:ascii="Arial" w:hAnsi="Arial" w:cs="Arial"/>
                <w:sz w:val="20"/>
              </w:rPr>
              <w:t xml:space="preserve"> </w:t>
            </w:r>
            <w:proofErr w:type="spellStart"/>
            <w:r>
              <w:rPr>
                <w:rFonts w:ascii="Arial" w:hAnsi="Arial" w:cs="Arial"/>
                <w:sz w:val="20"/>
              </w:rPr>
              <w:t>gemäß</w:t>
            </w:r>
            <w:proofErr w:type="spellEnd"/>
            <w:r>
              <w:rPr>
                <w:rFonts w:ascii="Arial" w:hAnsi="Arial" w:cs="Arial"/>
                <w:sz w:val="20"/>
              </w:rPr>
              <w:t xml:space="preserve"> den WIPO </w:t>
            </w:r>
            <w:proofErr w:type="spellStart"/>
            <w:r>
              <w:rPr>
                <w:rFonts w:ascii="Arial" w:hAnsi="Arial" w:cs="Arial"/>
                <w:sz w:val="20"/>
              </w:rPr>
              <w:t>Regeln</w:t>
            </w:r>
            <w:proofErr w:type="spellEnd"/>
            <w:r>
              <w:rPr>
                <w:rFonts w:ascii="Arial" w:hAnsi="Arial" w:cs="Arial"/>
                <w:sz w:val="20"/>
              </w:rPr>
              <w:t xml:space="preserve"> </w:t>
            </w:r>
            <w:proofErr w:type="spellStart"/>
            <w:r>
              <w:rPr>
                <w:rFonts w:ascii="Arial" w:hAnsi="Arial" w:cs="Arial"/>
                <w:sz w:val="20"/>
              </w:rPr>
              <w:t>für</w:t>
            </w:r>
            <w:proofErr w:type="spellEnd"/>
            <w:r>
              <w:rPr>
                <w:rFonts w:ascii="Arial" w:hAnsi="Arial" w:cs="Arial"/>
                <w:sz w:val="20"/>
              </w:rPr>
              <w:t xml:space="preserve"> das (beschleunigte) Schiedsgerichtsverfahren das Recht oder die </w:t>
            </w:r>
            <w:r>
              <w:rPr>
                <w:rFonts w:ascii="Arial" w:hAnsi="Arial" w:cs="Arial"/>
                <w:sz w:val="20"/>
              </w:rPr>
              <w:lastRenderedPageBreak/>
              <w:t xml:space="preserve">Rechtsgrundsätze anzuwenden, die es für angemessen erachtet.  </w:t>
            </w:r>
          </w:p>
          <w:p w:rsidR="00166A99" w:rsidRDefault="00C33F21">
            <w:pPr>
              <w:spacing w:before="240" w:after="240"/>
              <w:rPr>
                <w:rFonts w:ascii="Arial" w:hAnsi="Arial" w:cs="Arial"/>
                <w:lang w:val="de-AT"/>
              </w:rPr>
            </w:pPr>
            <w:r>
              <w:rPr>
                <w:rFonts w:ascii="Arial" w:hAnsi="Arial" w:cs="Arial"/>
                <w:sz w:val="20"/>
                <w:lang w:val="de-AT"/>
              </w:rPr>
              <w:t>Weitere detaillierte Informati</w:t>
            </w:r>
            <w:r>
              <w:rPr>
                <w:rFonts w:ascii="Arial" w:hAnsi="Arial" w:cs="Arial"/>
                <w:sz w:val="20"/>
                <w:lang w:val="de-AT"/>
              </w:rPr>
              <w:t xml:space="preserve">onen die Streitbeilegungsverfahren sowie weitergehende Erläuterungen sind unter folgendem </w:t>
            </w:r>
            <w:proofErr w:type="spellStart"/>
            <w:r>
              <w:rPr>
                <w:rFonts w:ascii="Arial" w:hAnsi="Arial" w:cs="Arial"/>
                <w:sz w:val="20"/>
                <w:lang w:val="de-AT"/>
              </w:rPr>
              <w:t>link</w:t>
            </w:r>
            <w:proofErr w:type="spellEnd"/>
            <w:r>
              <w:rPr>
                <w:rFonts w:ascii="Arial" w:hAnsi="Arial" w:cs="Arial"/>
                <w:sz w:val="20"/>
                <w:lang w:val="de-AT"/>
              </w:rPr>
              <w:t xml:space="preserve"> veröffentlicht: (http://www.wipo.int/amc//). Für weitere Fragen ist das WIPO Zentrum unter </w:t>
            </w:r>
            <w:hyperlink r:id="rId5" w:history="1">
              <w:r>
                <w:rPr>
                  <w:rFonts w:ascii="Arial" w:hAnsi="Arial" w:cs="Arial"/>
                  <w:color w:val="0000FF"/>
                  <w:sz w:val="20"/>
                  <w:u w:val="single"/>
                  <w:lang w:val="de-AT"/>
                </w:rPr>
                <w:t>arbiter.mail@wipo.int</w:t>
              </w:r>
            </w:hyperlink>
            <w:r>
              <w:rPr>
                <w:rFonts w:ascii="Arial" w:hAnsi="Arial" w:cs="Arial"/>
                <w:sz w:val="20"/>
                <w:lang w:val="de-AT"/>
              </w:rPr>
              <w:t xml:space="preserve"> erreichbar.</w:t>
            </w:r>
          </w:p>
        </w:tc>
      </w:tr>
      <w:tr w:rsidR="00166A99">
        <w:tc>
          <w:tcPr>
            <w:tcW w:w="4621" w:type="dxa"/>
          </w:tcPr>
          <w:p w:rsidR="00166A99" w:rsidRDefault="00C33F21">
            <w:pPr>
              <w:spacing w:before="240" w:after="240"/>
              <w:rPr>
                <w:rFonts w:ascii="Arial" w:hAnsi="Arial" w:cs="Arial"/>
                <w:highlight w:val="cyan"/>
                <w:lang w:val="de-AT"/>
              </w:rPr>
            </w:pPr>
            <w:r>
              <w:rPr>
                <w:rFonts w:ascii="Arial" w:hAnsi="Arial" w:cs="Arial"/>
                <w:highlight w:val="cyan"/>
                <w:u w:val="single"/>
                <w:lang w:val="de-AT"/>
              </w:rPr>
              <w:lastRenderedPageBreak/>
              <w:t>[Alternative</w:t>
            </w:r>
            <w:r>
              <w:rPr>
                <w:rFonts w:ascii="Arial" w:hAnsi="Arial" w:cs="Arial"/>
                <w:highlight w:val="cyan"/>
                <w:lang w:val="de-AT"/>
              </w:rPr>
              <w:t>: Schiedsgerichtsbarkeit mit Mediation]</w:t>
            </w:r>
          </w:p>
          <w:p w:rsidR="00166A99" w:rsidRDefault="00C33F21">
            <w:pPr>
              <w:spacing w:before="240" w:after="240"/>
              <w:rPr>
                <w:rFonts w:ascii="Arial" w:hAnsi="Arial" w:cs="Arial"/>
                <w:highlight w:val="cyan"/>
              </w:rPr>
            </w:pPr>
            <w:r>
              <w:rPr>
                <w:rFonts w:ascii="Arial" w:hAnsi="Arial" w:cs="Arial"/>
              </w:rPr>
              <w:t>Alle Streitigkeiten, die sich aufgrund dieser Vereinbarung oder späterer Änderungen dieser Vereinbarung ergeben oder sich auf diese beziehen, einschließlich (ohne Einschränkung hierauf) dere</w:t>
            </w:r>
            <w:r>
              <w:rPr>
                <w:rFonts w:ascii="Arial" w:hAnsi="Arial" w:cs="Arial"/>
              </w:rPr>
              <w:t xml:space="preserve">n Entstehung, Gültigkeit, bindende Wirkung, Auslegung, Durchführung, Verletzung oder Beendigung, sowie außervertragliche Ansprüche sind gemäß den Regeln für das </w:t>
            </w:r>
            <w:proofErr w:type="spellStart"/>
            <w:r>
              <w:rPr>
                <w:rFonts w:ascii="Arial" w:hAnsi="Arial" w:cs="Arial"/>
              </w:rPr>
              <w:t>Mediationsverfahren</w:t>
            </w:r>
            <w:proofErr w:type="spellEnd"/>
            <w:r>
              <w:rPr>
                <w:rFonts w:ascii="Arial" w:hAnsi="Arial" w:cs="Arial"/>
              </w:rPr>
              <w:t xml:space="preserve"> der WIPO </w:t>
            </w:r>
            <w:proofErr w:type="spellStart"/>
            <w:r>
              <w:rPr>
                <w:rFonts w:ascii="Arial" w:hAnsi="Arial" w:cs="Arial"/>
              </w:rPr>
              <w:t>dem</w:t>
            </w:r>
            <w:proofErr w:type="spellEnd"/>
            <w:r>
              <w:rPr>
                <w:rFonts w:ascii="Arial" w:hAnsi="Arial" w:cs="Arial"/>
              </w:rPr>
              <w:t xml:space="preserve"> </w:t>
            </w:r>
            <w:proofErr w:type="spellStart"/>
            <w:r>
              <w:rPr>
                <w:rFonts w:ascii="Arial" w:hAnsi="Arial" w:cs="Arial"/>
              </w:rPr>
              <w:t>Mediationsverfahren</w:t>
            </w:r>
            <w:proofErr w:type="spellEnd"/>
            <w:r>
              <w:rPr>
                <w:rFonts w:ascii="Arial" w:hAnsi="Arial" w:cs="Arial"/>
              </w:rPr>
              <w:t xml:space="preserve"> </w:t>
            </w:r>
            <w:proofErr w:type="spellStart"/>
            <w:r>
              <w:rPr>
                <w:rFonts w:ascii="Arial" w:hAnsi="Arial" w:cs="Arial"/>
              </w:rPr>
              <w:t>zu</w:t>
            </w:r>
            <w:proofErr w:type="spellEnd"/>
            <w:r>
              <w:rPr>
                <w:rFonts w:ascii="Arial" w:hAnsi="Arial" w:cs="Arial"/>
              </w:rPr>
              <w:t xml:space="preserve"> unterwerfen. Der Ort des Mediationsverf</w:t>
            </w:r>
            <w:r>
              <w:rPr>
                <w:rFonts w:ascii="Arial" w:hAnsi="Arial" w:cs="Arial"/>
              </w:rPr>
              <w:t xml:space="preserve">ahrens ist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Ort</w:t>
            </w:r>
            <w:r>
              <w:rPr>
                <w:rFonts w:ascii="Arial" w:hAnsi="Arial" w:cs="Arial"/>
                <w:sz w:val="16"/>
                <w:szCs w:val="16"/>
              </w:rPr>
              <w:t>)</w:t>
            </w:r>
            <w:r>
              <w:rPr>
                <w:rFonts w:ascii="Arial" w:hAnsi="Arial" w:cs="Arial"/>
              </w:rPr>
              <w:t xml:space="preserve">. Im Mediationsverfahren wird die </w:t>
            </w:r>
            <w:r>
              <w:rPr>
                <w:rFonts w:ascii="Arial" w:hAnsi="Arial" w:cs="Arial"/>
                <w:highlight w:val="lightGray"/>
              </w:rPr>
              <w:t>_______</w:t>
            </w:r>
            <w:r>
              <w:rPr>
                <w:rFonts w:ascii="Arial" w:hAnsi="Arial" w:cs="Arial"/>
                <w:sz w:val="16"/>
                <w:szCs w:val="16"/>
              </w:rPr>
              <w:t>(</w:t>
            </w:r>
            <w:r>
              <w:rPr>
                <w:rFonts w:ascii="Arial" w:hAnsi="Arial" w:cs="Arial"/>
                <w:sz w:val="16"/>
                <w:szCs w:val="16"/>
                <w:highlight w:val="yellow"/>
              </w:rPr>
              <w:t>z.B. deutsche</w:t>
            </w:r>
            <w:r>
              <w:rPr>
                <w:rFonts w:ascii="Arial" w:hAnsi="Arial" w:cs="Arial"/>
                <w:sz w:val="16"/>
                <w:szCs w:val="16"/>
              </w:rPr>
              <w:t xml:space="preserve">) </w:t>
            </w:r>
            <w:r>
              <w:rPr>
                <w:rFonts w:ascii="Arial" w:hAnsi="Arial" w:cs="Arial"/>
              </w:rPr>
              <w:t>Sprache verwendet.</w:t>
            </w:r>
          </w:p>
          <w:p w:rsidR="00166A99" w:rsidRDefault="00C33F21">
            <w:pPr>
              <w:spacing w:before="240" w:after="240"/>
              <w:rPr>
                <w:rFonts w:ascii="Arial" w:hAnsi="Arial" w:cs="Arial"/>
              </w:rPr>
            </w:pPr>
            <w:r>
              <w:rPr>
                <w:rFonts w:ascii="Arial" w:hAnsi="Arial" w:cs="Arial"/>
              </w:rPr>
              <w:t>Falls und insoweit als solche Streitigkeiten nicht innerhalb von 60 (sechzig) Tagen seit Beginn des Mediationsverfahrens aufgrund des Mediationsverfahrens be</w:t>
            </w:r>
            <w:r>
              <w:rPr>
                <w:rFonts w:ascii="Arial" w:hAnsi="Arial" w:cs="Arial"/>
              </w:rPr>
              <w:t xml:space="preserve">igelegt werden, sind sie nach Einreichung eines Schiedsantrags einer </w:t>
            </w:r>
            <w:r>
              <w:rPr>
                <w:rFonts w:ascii="Arial" w:hAnsi="Arial" w:cs="Arial"/>
                <w:b/>
              </w:rPr>
              <w:t>Partei</w:t>
            </w:r>
            <w:r>
              <w:rPr>
                <w:rFonts w:ascii="Arial" w:hAnsi="Arial" w:cs="Arial"/>
              </w:rPr>
              <w:t xml:space="preserve"> gemäß den Regeln für das </w:t>
            </w:r>
            <w:proofErr w:type="spellStart"/>
            <w:r>
              <w:rPr>
                <w:rFonts w:ascii="Arial" w:hAnsi="Arial" w:cs="Arial"/>
              </w:rPr>
              <w:t>beschleunigte</w:t>
            </w:r>
            <w:proofErr w:type="spellEnd"/>
            <w:r>
              <w:rPr>
                <w:rFonts w:ascii="Arial" w:hAnsi="Arial" w:cs="Arial"/>
              </w:rPr>
              <w:t xml:space="preserve"> </w:t>
            </w:r>
            <w:proofErr w:type="spellStart"/>
            <w:r>
              <w:rPr>
                <w:rFonts w:ascii="Arial" w:hAnsi="Arial" w:cs="Arial"/>
              </w:rPr>
              <w:t>Schiedsgerichtsverfahren</w:t>
            </w:r>
            <w:proofErr w:type="spellEnd"/>
            <w:r>
              <w:rPr>
                <w:rFonts w:ascii="Arial" w:hAnsi="Arial" w:cs="Arial"/>
              </w:rPr>
              <w:t xml:space="preserve"> der WIPO </w:t>
            </w:r>
            <w:proofErr w:type="spellStart"/>
            <w:r>
              <w:rPr>
                <w:rFonts w:ascii="Arial" w:hAnsi="Arial" w:cs="Arial"/>
              </w:rPr>
              <w:t>dem</w:t>
            </w:r>
            <w:proofErr w:type="spellEnd"/>
            <w:r>
              <w:rPr>
                <w:rFonts w:ascii="Arial" w:hAnsi="Arial" w:cs="Arial"/>
              </w:rPr>
              <w:t xml:space="preserve"> </w:t>
            </w:r>
            <w:proofErr w:type="spellStart"/>
            <w:r>
              <w:rPr>
                <w:rFonts w:ascii="Arial" w:hAnsi="Arial" w:cs="Arial"/>
              </w:rPr>
              <w:t>Schiedsgerichtsverfahren</w:t>
            </w:r>
            <w:proofErr w:type="spellEnd"/>
            <w:r>
              <w:rPr>
                <w:rFonts w:ascii="Arial" w:hAnsi="Arial" w:cs="Arial"/>
              </w:rPr>
              <w:t xml:space="preserve"> </w:t>
            </w:r>
            <w:proofErr w:type="spellStart"/>
            <w:r>
              <w:rPr>
                <w:rFonts w:ascii="Arial" w:hAnsi="Arial" w:cs="Arial"/>
              </w:rPr>
              <w:t>zu</w:t>
            </w:r>
            <w:proofErr w:type="spellEnd"/>
            <w:r>
              <w:rPr>
                <w:rFonts w:ascii="Arial" w:hAnsi="Arial" w:cs="Arial"/>
              </w:rPr>
              <w:t xml:space="preserve"> unterwerfen und endgültig im Schiedsgerichtsverfahren zu entscheiden. </w:t>
            </w:r>
          </w:p>
          <w:p w:rsidR="00166A99" w:rsidRDefault="00C33F21">
            <w:pPr>
              <w:spacing w:before="240" w:after="240"/>
              <w:rPr>
                <w:rFonts w:ascii="Arial" w:hAnsi="Arial" w:cs="Arial"/>
                <w:lang w:val="de-AT"/>
              </w:rPr>
            </w:pPr>
            <w:r>
              <w:rPr>
                <w:rFonts w:ascii="Arial" w:hAnsi="Arial" w:cs="Arial"/>
                <w:lang w:val="de-AT"/>
              </w:rPr>
              <w:t>Alte</w:t>
            </w:r>
            <w:r>
              <w:rPr>
                <w:rFonts w:ascii="Arial" w:hAnsi="Arial" w:cs="Arial"/>
                <w:lang w:val="de-AT"/>
              </w:rPr>
              <w:t xml:space="preserve">rnativ wird wenn vor Ablauf der genannten Frist von 60 (sechzig) Tagen eine </w:t>
            </w:r>
            <w:r>
              <w:rPr>
                <w:rFonts w:ascii="Arial" w:hAnsi="Arial" w:cs="Arial"/>
                <w:b/>
                <w:lang w:val="de-AT"/>
              </w:rPr>
              <w:t>Partei</w:t>
            </w:r>
            <w:r>
              <w:rPr>
                <w:rFonts w:ascii="Arial" w:hAnsi="Arial" w:cs="Arial"/>
                <w:lang w:val="de-AT"/>
              </w:rPr>
              <w:t xml:space="preserve"> versäumt, sich am Mediationsverfahren zu beteiligen oder nicht mehr am Mediationsverfahren teilnimmt, die Streitigkeit nach Einreichung eines Schiedsantrags durch die andere</w:t>
            </w:r>
            <w:r>
              <w:rPr>
                <w:rFonts w:ascii="Arial" w:hAnsi="Arial" w:cs="Arial"/>
                <w:lang w:val="de-AT"/>
              </w:rPr>
              <w:t xml:space="preserve"> </w:t>
            </w:r>
            <w:r>
              <w:rPr>
                <w:rFonts w:ascii="Arial" w:hAnsi="Arial" w:cs="Arial"/>
                <w:b/>
                <w:lang w:val="de-AT"/>
              </w:rPr>
              <w:t>Partei</w:t>
            </w:r>
            <w:r>
              <w:rPr>
                <w:rFonts w:ascii="Arial" w:hAnsi="Arial" w:cs="Arial"/>
                <w:lang w:val="de-AT"/>
              </w:rPr>
              <w:t xml:space="preserve"> gemäß den Regeln für das beschleunigte Schiedsgerichtsverfahren der WIPO dem Schiedsgerichtsverfahren unterworfen und endgültig im Schiedsgerichtsverfahren entschieden. Das Schiedsgericht besteht aus einem Einzelschiedsrichter. Der Ort des Schiedsg</w:t>
            </w:r>
            <w:r>
              <w:rPr>
                <w:rFonts w:ascii="Arial" w:hAnsi="Arial" w:cs="Arial"/>
                <w:lang w:val="de-AT"/>
              </w:rPr>
              <w:t xml:space="preserve">erichtsverfahrens ist </w:t>
            </w:r>
            <w:r>
              <w:rPr>
                <w:rFonts w:ascii="Arial" w:hAnsi="Arial" w:cs="Arial"/>
                <w:highlight w:val="lightGray"/>
                <w:lang w:val="de-AT"/>
              </w:rPr>
              <w:t>_______</w:t>
            </w:r>
            <w:r>
              <w:rPr>
                <w:rFonts w:ascii="Arial" w:hAnsi="Arial" w:cs="Arial"/>
                <w:sz w:val="16"/>
                <w:szCs w:val="16"/>
                <w:lang w:val="de-AT"/>
              </w:rPr>
              <w:t>(</w:t>
            </w:r>
            <w:r>
              <w:rPr>
                <w:rFonts w:ascii="Arial" w:hAnsi="Arial" w:cs="Arial"/>
                <w:sz w:val="16"/>
                <w:szCs w:val="16"/>
                <w:highlight w:val="yellow"/>
                <w:lang w:val="de-AT"/>
              </w:rPr>
              <w:t>Ort</w:t>
            </w:r>
            <w:r>
              <w:rPr>
                <w:rFonts w:ascii="Arial" w:hAnsi="Arial" w:cs="Arial"/>
                <w:sz w:val="16"/>
                <w:szCs w:val="16"/>
                <w:lang w:val="de-AT"/>
              </w:rPr>
              <w:t>)</w:t>
            </w:r>
            <w:r>
              <w:rPr>
                <w:rFonts w:ascii="Arial" w:hAnsi="Arial" w:cs="Arial"/>
                <w:lang w:val="de-AT"/>
              </w:rPr>
              <w:t xml:space="preserve">. Im Schiedsgerichtsverfahren wird die </w:t>
            </w:r>
            <w:r>
              <w:rPr>
                <w:rFonts w:ascii="Arial" w:hAnsi="Arial" w:cs="Arial"/>
                <w:highlight w:val="lightGray"/>
                <w:lang w:val="de-AT"/>
              </w:rPr>
              <w:lastRenderedPageBreak/>
              <w:t>_______</w:t>
            </w:r>
            <w:r>
              <w:rPr>
                <w:rFonts w:ascii="Arial" w:hAnsi="Arial" w:cs="Arial"/>
                <w:sz w:val="16"/>
                <w:szCs w:val="16"/>
                <w:lang w:val="de-AT"/>
              </w:rPr>
              <w:t>(</w:t>
            </w:r>
            <w:r>
              <w:rPr>
                <w:rFonts w:ascii="Arial" w:hAnsi="Arial" w:cs="Arial"/>
                <w:sz w:val="16"/>
                <w:szCs w:val="16"/>
                <w:highlight w:val="yellow"/>
                <w:lang w:val="de-AT"/>
              </w:rPr>
              <w:t>z.B. deutsche</w:t>
            </w:r>
            <w:r>
              <w:rPr>
                <w:rFonts w:ascii="Arial" w:hAnsi="Arial" w:cs="Arial"/>
                <w:sz w:val="16"/>
                <w:szCs w:val="16"/>
                <w:lang w:val="de-AT"/>
              </w:rPr>
              <w:t xml:space="preserve">) </w:t>
            </w:r>
            <w:r>
              <w:rPr>
                <w:rFonts w:ascii="Arial" w:hAnsi="Arial" w:cs="Arial"/>
                <w:lang w:val="de-AT"/>
              </w:rPr>
              <w:t xml:space="preserve">Sprache verwendet. Die Streitigkeit wird unter Anwendung des Rechts von </w:t>
            </w:r>
            <w:r>
              <w:rPr>
                <w:rFonts w:ascii="Arial" w:hAnsi="Arial" w:cs="Arial"/>
                <w:highlight w:val="lightGray"/>
                <w:lang w:val="de-AT"/>
              </w:rPr>
              <w:t>_____</w:t>
            </w:r>
            <w:r>
              <w:rPr>
                <w:rFonts w:ascii="Arial" w:hAnsi="Arial" w:cs="Arial"/>
                <w:sz w:val="16"/>
                <w:szCs w:val="16"/>
                <w:lang w:val="de-AT"/>
              </w:rPr>
              <w:t>(</w:t>
            </w:r>
            <w:r>
              <w:rPr>
                <w:rFonts w:ascii="Arial" w:hAnsi="Arial" w:cs="Arial"/>
                <w:sz w:val="16"/>
                <w:szCs w:val="16"/>
                <w:highlight w:val="yellow"/>
                <w:lang w:val="de-AT"/>
              </w:rPr>
              <w:t>Staat</w:t>
            </w:r>
            <w:r>
              <w:rPr>
                <w:rFonts w:ascii="Arial" w:hAnsi="Arial" w:cs="Arial"/>
                <w:sz w:val="16"/>
                <w:szCs w:val="16"/>
                <w:lang w:val="de-AT"/>
              </w:rPr>
              <w:t xml:space="preserve">) </w:t>
            </w:r>
            <w:r>
              <w:rPr>
                <w:rFonts w:ascii="Arial" w:hAnsi="Arial" w:cs="Arial"/>
                <w:lang w:val="de-AT"/>
              </w:rPr>
              <w:t>entschieden.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pStyle w:val="berschrift1"/>
              <w:keepNext/>
              <w:widowControl/>
              <w:numPr>
                <w:ilvl w:val="0"/>
                <w:numId w:val="0"/>
              </w:numPr>
              <w:tabs>
                <w:tab w:val="right" w:leader="hyphen" w:pos="9214"/>
              </w:tabs>
              <w:overflowPunct/>
              <w:autoSpaceDE/>
              <w:autoSpaceDN/>
              <w:adjustRightInd/>
              <w:spacing w:before="120" w:after="310" w:line="310" w:lineRule="exact"/>
              <w:jc w:val="center"/>
              <w:textAlignment w:val="auto"/>
              <w:outlineLvl w:val="0"/>
              <w:rPr>
                <w:rFonts w:ascii="Arial" w:hAnsi="Arial" w:cs="Arial"/>
                <w:lang w:val="de-AT"/>
              </w:rPr>
            </w:pPr>
            <w:r>
              <w:rPr>
                <w:rFonts w:ascii="Arial" w:hAnsi="Arial" w:cs="Arial"/>
                <w:b/>
              </w:rPr>
              <w:t>10.</w:t>
            </w:r>
            <w:r>
              <w:rPr>
                <w:rFonts w:ascii="Arial" w:hAnsi="Arial" w:cs="Arial"/>
                <w:b/>
              </w:rPr>
              <w:br/>
              <w:t>DATENSCHUTZ</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10.1.</w:t>
            </w:r>
            <w:r>
              <w:rPr>
                <w:rFonts w:ascii="Arial" w:hAnsi="Arial" w:cs="Arial"/>
                <w:lang w:val="de-AT"/>
              </w:rPr>
              <w:tab/>
            </w:r>
            <w:r>
              <w:rPr>
                <w:rFonts w:ascii="Arial" w:hAnsi="Arial" w:cs="Arial"/>
                <w:lang w:val="de-AT"/>
              </w:rPr>
              <w:t xml:space="preserve">Stellt eine Partei (offenbarende Partei) der anderen Partei (Empfänger) im Rahmen dieses Vertrages personenbezogene Daten gemäß Artikel 4 Abs 1 der Datenschutzgrundverordnung (DSGVO) zur Verfügung oder erlangt der Empfänger auf sonstige Weise Kenntnis von </w:t>
            </w:r>
            <w:r>
              <w:rPr>
                <w:rFonts w:ascii="Arial" w:hAnsi="Arial" w:cs="Arial"/>
                <w:lang w:val="de-AT"/>
              </w:rPr>
              <w:t>personenbezogenen Daten der offenbarenden Partei und werden diese personenbezogenen Daten nicht im Auftrag der offenbarenden Partei verarbeitet, dürfen diese personenbezogenen Daten vom Empfänger ausschließlich in Erfüllung dieses Vertrages und nicht – auß</w:t>
            </w:r>
            <w:r>
              <w:rPr>
                <w:rFonts w:ascii="Arial" w:hAnsi="Arial" w:cs="Arial"/>
                <w:lang w:val="de-AT"/>
              </w:rPr>
              <w:t xml:space="preserve">er gesetzlich ausdrücklich zulässig – anderweitig verarbeitet werden, insbesondere dürfen sie nicht gegenüber Dritten offengelegt und/oder für eigene Zwecke analysiert und/oder zu </w:t>
            </w:r>
            <w:proofErr w:type="spellStart"/>
            <w:r>
              <w:rPr>
                <w:rFonts w:ascii="Arial" w:hAnsi="Arial" w:cs="Arial"/>
                <w:lang w:val="de-AT"/>
              </w:rPr>
              <w:t>Profilingzwecken</w:t>
            </w:r>
            <w:proofErr w:type="spellEnd"/>
            <w:r>
              <w:rPr>
                <w:rFonts w:ascii="Arial" w:hAnsi="Arial" w:cs="Arial"/>
                <w:lang w:val="de-AT"/>
              </w:rPr>
              <w:t xml:space="preserve"> genutzt werden.</w:t>
            </w:r>
          </w:p>
        </w:tc>
        <w:tc>
          <w:tcPr>
            <w:tcW w:w="4621" w:type="dxa"/>
          </w:tcPr>
          <w:p w:rsidR="00166A99" w:rsidRDefault="00C33F21">
            <w:pPr>
              <w:spacing w:before="240" w:after="240"/>
              <w:rPr>
                <w:rFonts w:ascii="Arial" w:hAnsi="Arial" w:cs="Arial"/>
                <w:lang w:val="de-AT"/>
              </w:rPr>
            </w:pPr>
            <w:r>
              <w:rPr>
                <w:rFonts w:ascii="Arial" w:hAnsi="Arial" w:cs="Arial"/>
                <w:lang w:val="de-DE"/>
              </w:rPr>
              <w:t>Es ist zu beachten, dass jede Datenverarbei</w:t>
            </w:r>
            <w:r>
              <w:rPr>
                <w:rFonts w:ascii="Arial" w:hAnsi="Arial" w:cs="Arial"/>
                <w:lang w:val="de-DE"/>
              </w:rPr>
              <w:t>tung (d.h. auch jede Offenlegung / Übermittlung personenbezogener Daten an Dritte) einer eigenen Rechtsgrundlage bedarf. Wenn der Empfänger die personenbezogenen Daten als Auftragsverarbeiter für die offenbarende Partei verarbeitet, ist keine gesonderte Gr</w:t>
            </w:r>
            <w:r>
              <w:rPr>
                <w:rFonts w:ascii="Arial" w:hAnsi="Arial" w:cs="Arial"/>
                <w:lang w:val="de-DE"/>
              </w:rPr>
              <w:t xml:space="preserve">undlage für die Übermittlung der Daten notwendig. Es ist aber eine </w:t>
            </w:r>
            <w:proofErr w:type="spellStart"/>
            <w:r>
              <w:rPr>
                <w:rFonts w:ascii="Arial" w:hAnsi="Arial" w:cs="Arial"/>
                <w:lang w:val="de-DE"/>
              </w:rPr>
              <w:t>Auftragsverarbeitervereinbarung</w:t>
            </w:r>
            <w:proofErr w:type="spellEnd"/>
            <w:r>
              <w:rPr>
                <w:rFonts w:ascii="Arial" w:hAnsi="Arial" w:cs="Arial"/>
                <w:lang w:val="de-DE"/>
              </w:rPr>
              <w:t xml:space="preserve"> abzuschließen.</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DE"/>
              </w:rPr>
              <w:t>10.2.</w:t>
            </w:r>
            <w:r>
              <w:rPr>
                <w:rFonts w:ascii="Arial" w:hAnsi="Arial" w:cs="Arial"/>
                <w:lang w:val="de-DE"/>
              </w:rPr>
              <w:tab/>
              <w:t>Der Empfänger stellt sicher, dass die personenbezogenen Daten der offenbarenden Partei nur denjenigen seiner Mitarbeiter zugänglich gem</w:t>
            </w:r>
            <w:r>
              <w:rPr>
                <w:rFonts w:ascii="Arial" w:hAnsi="Arial" w:cs="Arial"/>
                <w:lang w:val="de-DE"/>
              </w:rPr>
              <w:t>acht werden, die sie im Rahmen der Erfüllung dieses Vertrages unbedingt kennen müssen.</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DE"/>
              </w:rPr>
              <w:t>10.3.</w:t>
            </w:r>
            <w:r>
              <w:rPr>
                <w:rFonts w:ascii="Arial" w:hAnsi="Arial" w:cs="Arial"/>
                <w:lang w:val="de-DE"/>
              </w:rPr>
              <w:tab/>
              <w:t>Der Empfänger gestaltet seine innerbetriebliche Organisation in einer Weise, dass sie den Anforderungen der anwendbaren Datenschutzgesetze gerecht wird, in dem e</w:t>
            </w:r>
            <w:r>
              <w:rPr>
                <w:rFonts w:ascii="Arial" w:hAnsi="Arial" w:cs="Arial"/>
                <w:lang w:val="de-DE"/>
              </w:rPr>
              <w:t xml:space="preserve">r insbesondere technische und organisatorische Maßnahmen zur angemessenen Sicherung der personenbezogenen Daten vor Missbrauch und Verlust trifft. Mitarbeiter, welchen personenbezogene Daten zugänglich </w:t>
            </w:r>
            <w:r>
              <w:rPr>
                <w:rFonts w:ascii="Arial" w:hAnsi="Arial" w:cs="Arial"/>
                <w:lang w:val="de-DE"/>
              </w:rPr>
              <w:lastRenderedPageBreak/>
              <w:t>gemacht werden, müssen einer entsprechenden Geheimhalt</w:t>
            </w:r>
            <w:r>
              <w:rPr>
                <w:rFonts w:ascii="Arial" w:hAnsi="Arial" w:cs="Arial"/>
                <w:lang w:val="de-DE"/>
              </w:rPr>
              <w:t>ungsverpflichtung unterliegen, die auch über die Dauer des Arbeitsverhältnisses hinaus wirksam ist.</w:t>
            </w:r>
          </w:p>
        </w:tc>
        <w:tc>
          <w:tcPr>
            <w:tcW w:w="4621" w:type="dxa"/>
          </w:tcPr>
          <w:p w:rsidR="00166A99" w:rsidRDefault="00C33F21">
            <w:pPr>
              <w:spacing w:before="240" w:after="240"/>
              <w:rPr>
                <w:rFonts w:ascii="Arial" w:hAnsi="Arial" w:cs="Arial"/>
                <w:lang w:val="de-AT"/>
              </w:rPr>
            </w:pPr>
            <w:r>
              <w:rPr>
                <w:rFonts w:ascii="Arial" w:hAnsi="Arial" w:cs="Arial"/>
                <w:lang w:val="de-DE"/>
              </w:rPr>
              <w:lastRenderedPageBreak/>
              <w:t>Diese Verpflichtung entspricht § 6 DSG (Datenschutzgesetz).</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DE"/>
              </w:rPr>
              <w:t>10.4.</w:t>
            </w:r>
            <w:r>
              <w:rPr>
                <w:rFonts w:ascii="Arial" w:hAnsi="Arial" w:cs="Arial"/>
                <w:lang w:val="de-DE"/>
              </w:rPr>
              <w:tab/>
              <w:t>Der Empfänger erwirbt an den ihm geoffenbarten personenbezogenen Daten keine Rechte und i</w:t>
            </w:r>
            <w:r>
              <w:rPr>
                <w:rFonts w:ascii="Arial" w:hAnsi="Arial" w:cs="Arial"/>
                <w:lang w:val="de-DE"/>
              </w:rPr>
              <w:t>st unter den gesetzlichen Voraussetzungen jederzeit zur Berichtigung, Löschung und/oder Einschränkung der Verarbeitung der personenbezogenen Daten verpflichtet. Zurückbehaltungsrechte in Bezug auf personenbezogene Daten sind ausgeschlossen.</w:t>
            </w:r>
          </w:p>
        </w:tc>
        <w:tc>
          <w:tcPr>
            <w:tcW w:w="4621" w:type="dxa"/>
          </w:tcPr>
          <w:p w:rsidR="00166A99" w:rsidRDefault="00C33F21">
            <w:pPr>
              <w:spacing w:before="240" w:after="240"/>
              <w:rPr>
                <w:rFonts w:ascii="Arial" w:hAnsi="Arial" w:cs="Arial"/>
                <w:lang w:val="de-AT"/>
              </w:rPr>
            </w:pPr>
            <w:r>
              <w:rPr>
                <w:rFonts w:ascii="Arial" w:hAnsi="Arial" w:cs="Arial"/>
                <w:lang w:val="de-DE"/>
              </w:rPr>
              <w:t>Es ist vorherrs</w:t>
            </w:r>
            <w:r>
              <w:rPr>
                <w:rFonts w:ascii="Arial" w:hAnsi="Arial" w:cs="Arial"/>
                <w:lang w:val="de-DE"/>
              </w:rPr>
              <w:t>chende Meinung, dass es kein Eigentum an Daten gibt.</w:t>
            </w:r>
          </w:p>
        </w:tc>
      </w:tr>
      <w:tr w:rsidR="00166A99">
        <w:tc>
          <w:tcPr>
            <w:tcW w:w="4621" w:type="dxa"/>
          </w:tcPr>
          <w:p w:rsidR="00166A99" w:rsidRDefault="00C33F21">
            <w:pPr>
              <w:pStyle w:val="berschrift1"/>
              <w:keepNext/>
              <w:widowControl/>
              <w:numPr>
                <w:ilvl w:val="0"/>
                <w:numId w:val="0"/>
              </w:numPr>
              <w:tabs>
                <w:tab w:val="right" w:leader="hyphen" w:pos="9214"/>
              </w:tabs>
              <w:overflowPunct/>
              <w:autoSpaceDE/>
              <w:autoSpaceDN/>
              <w:adjustRightInd/>
              <w:spacing w:before="120" w:after="310" w:line="310" w:lineRule="exact"/>
              <w:jc w:val="center"/>
              <w:textAlignment w:val="auto"/>
              <w:outlineLvl w:val="0"/>
              <w:rPr>
                <w:rFonts w:ascii="Arial" w:hAnsi="Arial" w:cs="Arial"/>
                <w:lang w:val="de-AT"/>
              </w:rPr>
            </w:pPr>
            <w:r>
              <w:rPr>
                <w:rFonts w:ascii="Arial" w:hAnsi="Arial" w:cs="Arial"/>
                <w:b/>
              </w:rPr>
              <w:t>11.</w:t>
            </w:r>
            <w:r>
              <w:rPr>
                <w:rFonts w:ascii="Arial" w:hAnsi="Arial" w:cs="Arial"/>
                <w:b/>
              </w:rPr>
              <w:br/>
              <w:t>SCHLUSSBESTIMMUNGEN</w:t>
            </w:r>
          </w:p>
        </w:tc>
        <w:tc>
          <w:tcPr>
            <w:tcW w:w="4621" w:type="dxa"/>
          </w:tcPr>
          <w:p w:rsidR="00166A99" w:rsidRDefault="00166A99">
            <w:pPr>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11.1.</w:t>
            </w:r>
            <w:r>
              <w:rPr>
                <w:rFonts w:ascii="Arial" w:hAnsi="Arial" w:cs="Arial"/>
                <w:lang w:val="de-AT"/>
              </w:rPr>
              <w:tab/>
              <w:t xml:space="preserve">Diese Vereinbarung enthält alle zwischen den </w:t>
            </w:r>
            <w:r>
              <w:rPr>
                <w:rFonts w:ascii="Arial" w:hAnsi="Arial" w:cs="Arial"/>
                <w:b/>
                <w:lang w:val="de-AT"/>
              </w:rPr>
              <w:t>Parteien</w:t>
            </w:r>
            <w:r>
              <w:rPr>
                <w:rFonts w:ascii="Arial" w:hAnsi="Arial" w:cs="Arial"/>
                <w:lang w:val="de-AT"/>
              </w:rPr>
              <w:t xml:space="preserve"> getroffenen Vereinbarungen hinsichtlich des </w:t>
            </w:r>
            <w:r>
              <w:rPr>
                <w:rFonts w:ascii="Arial" w:hAnsi="Arial" w:cs="Arial"/>
                <w:b/>
                <w:lang w:val="de-AT"/>
              </w:rPr>
              <w:t>Vertragsgegenstands</w:t>
            </w:r>
            <w:r>
              <w:rPr>
                <w:rFonts w:ascii="Arial" w:hAnsi="Arial" w:cs="Arial"/>
                <w:lang w:val="de-AT"/>
              </w:rPr>
              <w:t xml:space="preserve">. Nebenabreden bestehen nicht. </w:t>
            </w:r>
            <w:r>
              <w:rPr>
                <w:rFonts w:ascii="Arial" w:hAnsi="Arial" w:cs="Arial"/>
                <w:highlight w:val="cyan"/>
                <w:lang w:val="de-AT"/>
              </w:rPr>
              <w:t xml:space="preserve">Entwürfe, der </w:t>
            </w:r>
            <w:r>
              <w:rPr>
                <w:rFonts w:ascii="Arial" w:hAnsi="Arial" w:cs="Arial"/>
                <w:highlight w:val="cyan"/>
                <w:lang w:val="de-AT"/>
              </w:rPr>
              <w:t>Unterfertigung vorangehender Schriftverkehr etc. können für die Auslegung dieser Vereinbarung nicht herangezogen werden.</w:t>
            </w:r>
          </w:p>
        </w:tc>
        <w:tc>
          <w:tcPr>
            <w:tcW w:w="4621" w:type="dxa"/>
          </w:tcPr>
          <w:p w:rsidR="00166A99" w:rsidRDefault="00C33F21">
            <w:pPr>
              <w:spacing w:before="240" w:after="240"/>
              <w:rPr>
                <w:rFonts w:ascii="Arial" w:hAnsi="Arial" w:cs="Arial"/>
                <w:lang w:val="de-AT"/>
              </w:rPr>
            </w:pPr>
            <w:r>
              <w:rPr>
                <w:lang w:val="de-AT"/>
              </w:rPr>
              <w:t xml:space="preserve">Im Punkt Vollständigkeit soll sichergestellt sein, dass nicht frühere Vereinbarungen oder Letters </w:t>
            </w:r>
            <w:proofErr w:type="spellStart"/>
            <w:r>
              <w:rPr>
                <w:lang w:val="de-AT"/>
              </w:rPr>
              <w:t>of</w:t>
            </w:r>
            <w:proofErr w:type="spellEnd"/>
            <w:r>
              <w:rPr>
                <w:lang w:val="de-AT"/>
              </w:rPr>
              <w:t xml:space="preserve"> </w:t>
            </w:r>
            <w:proofErr w:type="spellStart"/>
            <w:r>
              <w:rPr>
                <w:lang w:val="de-AT"/>
              </w:rPr>
              <w:t>Intent</w:t>
            </w:r>
            <w:proofErr w:type="spellEnd"/>
            <w:r>
              <w:rPr>
                <w:lang w:val="de-AT"/>
              </w:rPr>
              <w:t xml:space="preserve"> nach wie vor Gültigkeit hab</w:t>
            </w:r>
            <w:r>
              <w:rPr>
                <w:lang w:val="de-AT"/>
              </w:rPr>
              <w:t>en.</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11.2.</w:t>
            </w:r>
            <w:r>
              <w:rPr>
                <w:rFonts w:ascii="Arial" w:hAnsi="Arial" w:cs="Arial"/>
                <w:lang w:val="de-AT"/>
              </w:rPr>
              <w:tab/>
              <w:t xml:space="preserve">Änderungen und Ergänzungen dieser Vereinbarung, einschließlich des Abgehens vom Schriftformangebot, bedürfen zu ihrer Wirksamkeit der Schriftform und der Unterzeichnung des diesbezüglichen Schriftstückes durch eine zur Vertretung befugte Person </w:t>
            </w:r>
            <w:r>
              <w:rPr>
                <w:rFonts w:ascii="Arial" w:hAnsi="Arial" w:cs="Arial"/>
                <w:lang w:val="de-AT"/>
              </w:rPr>
              <w:t xml:space="preserve">jeder </w:t>
            </w:r>
            <w:r>
              <w:rPr>
                <w:rFonts w:ascii="Arial" w:hAnsi="Arial" w:cs="Arial"/>
                <w:b/>
                <w:lang w:val="de-AT"/>
              </w:rPr>
              <w:t>Partei</w:t>
            </w:r>
            <w:r>
              <w:rPr>
                <w:rFonts w:ascii="Arial" w:hAnsi="Arial" w:cs="Arial"/>
                <w:lang w:val="de-AT"/>
              </w:rPr>
              <w:t>, wobei eine Übermittlung per Telefax oder per E-Mail jedenfalls nicht ausreichend ist.</w:t>
            </w:r>
          </w:p>
        </w:tc>
        <w:tc>
          <w:tcPr>
            <w:tcW w:w="4621" w:type="dxa"/>
          </w:tcPr>
          <w:p w:rsidR="00166A99" w:rsidRDefault="00C33F21">
            <w:pPr>
              <w:spacing w:before="240" w:after="240"/>
              <w:rPr>
                <w:rFonts w:ascii="Arial" w:hAnsi="Arial" w:cs="Arial"/>
                <w:lang w:val="de-AT"/>
              </w:rPr>
            </w:pPr>
            <w:r>
              <w:rPr>
                <w:rFonts w:ascii="Arial" w:hAnsi="Arial" w:cs="Arial"/>
                <w:lang w:val="de-AT"/>
              </w:rPr>
              <w:t xml:space="preserve">Das Schriftformgebot in Verträgen ist Standard. Wichtig ist zu wissen, dass nach österreichischem Recht trotz Vereinbarung der Schriftlichkeit es anerkannt </w:t>
            </w:r>
            <w:r>
              <w:rPr>
                <w:rFonts w:ascii="Arial" w:hAnsi="Arial" w:cs="Arial"/>
                <w:lang w:val="de-AT"/>
              </w:rPr>
              <w:t>ist, dass Verträge dennoch mündlich abgeändert werden können.</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11.3.</w:t>
            </w:r>
            <w:r>
              <w:rPr>
                <w:rFonts w:ascii="Arial" w:hAnsi="Arial" w:cs="Arial"/>
                <w:lang w:val="de-AT"/>
              </w:rPr>
              <w:tab/>
              <w:t>Sollte eine Bestimmung dieser Vereinbarung unwirksam, nichtig, gesetzwidrig oder nicht durchsetz</w:t>
            </w:r>
            <w:r>
              <w:rPr>
                <w:rFonts w:ascii="Arial" w:hAnsi="Arial" w:cs="Arial"/>
                <w:lang w:val="de-AT"/>
              </w:rPr>
              <w:t xml:space="preserve">bar sein oder werden, so wird die Gültigkeit der übrigen Bestimmungen dieser Vereinbarung nicht berührt. </w:t>
            </w:r>
            <w:r>
              <w:rPr>
                <w:rFonts w:ascii="Arial" w:hAnsi="Arial" w:cs="Arial"/>
                <w:lang w:val="de-AT"/>
              </w:rPr>
              <w:lastRenderedPageBreak/>
              <w:t>Anstelle der unwirksamen, nichtigen, gesetzwidrigen oder nicht durchsetzbaren Bestimmung(en) soll eine Regelung gelten, die im Rahmen des rechtlich Mög</w:t>
            </w:r>
            <w:r>
              <w:rPr>
                <w:rFonts w:ascii="Arial" w:hAnsi="Arial" w:cs="Arial"/>
                <w:lang w:val="de-AT"/>
              </w:rPr>
              <w:t xml:space="preserve">lichen dem Willen der </w:t>
            </w:r>
            <w:r>
              <w:rPr>
                <w:rFonts w:ascii="Arial" w:hAnsi="Arial" w:cs="Arial"/>
                <w:b/>
                <w:lang w:val="de-AT"/>
              </w:rPr>
              <w:t>Parteien</w:t>
            </w:r>
            <w:r>
              <w:rPr>
                <w:rFonts w:ascii="Arial" w:hAnsi="Arial" w:cs="Arial"/>
                <w:lang w:val="de-AT"/>
              </w:rPr>
              <w:t xml:space="preserve"> am Nächsten kommt und in ihrer wirtschaftlichen Auswirkung am besten der(den) unwirksamen, nichtigen, gesetzwidrigen oder nicht durchsetzbaren Bestimmung(en) entspricht.</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11.4.</w:t>
            </w:r>
            <w:r>
              <w:rPr>
                <w:rFonts w:ascii="Arial" w:hAnsi="Arial" w:cs="Arial"/>
                <w:lang w:val="de-AT"/>
              </w:rPr>
              <w:tab/>
            </w:r>
            <w:r>
              <w:rPr>
                <w:rFonts w:ascii="Arial" w:hAnsi="Arial" w:cs="Arial"/>
                <w:highlight w:val="cyan"/>
                <w:lang w:val="de-AT"/>
              </w:rPr>
              <w:t xml:space="preserve">Ohne die vorherige Zustimmung der anderen </w:t>
            </w:r>
            <w:r>
              <w:rPr>
                <w:rFonts w:ascii="Arial" w:hAnsi="Arial" w:cs="Arial"/>
                <w:b/>
                <w:highlight w:val="cyan"/>
                <w:lang w:val="de-AT"/>
              </w:rPr>
              <w:t>Parte</w:t>
            </w:r>
            <w:r>
              <w:rPr>
                <w:rFonts w:ascii="Arial" w:hAnsi="Arial" w:cs="Arial"/>
                <w:b/>
                <w:highlight w:val="cyan"/>
                <w:lang w:val="de-AT"/>
              </w:rPr>
              <w:t>i</w:t>
            </w:r>
            <w:r>
              <w:rPr>
                <w:rFonts w:ascii="Arial" w:hAnsi="Arial" w:cs="Arial"/>
                <w:highlight w:val="cyan"/>
                <w:lang w:val="de-AT"/>
              </w:rPr>
              <w:t xml:space="preserve"> darf keine </w:t>
            </w:r>
            <w:r>
              <w:rPr>
                <w:rFonts w:ascii="Arial" w:hAnsi="Arial" w:cs="Arial"/>
                <w:b/>
                <w:highlight w:val="cyan"/>
                <w:lang w:val="de-AT"/>
              </w:rPr>
              <w:t>Partei</w:t>
            </w:r>
            <w:r>
              <w:rPr>
                <w:rFonts w:ascii="Arial" w:hAnsi="Arial" w:cs="Arial"/>
                <w:highlight w:val="cyan"/>
                <w:lang w:val="de-AT"/>
              </w:rPr>
              <w:t xml:space="preserve"> über diese Vereinbarung, Teile davon oder eine damit zusammenhängende Angelegenheit </w:t>
            </w:r>
            <w:r>
              <w:rPr>
                <w:rFonts w:ascii="Arial" w:hAnsi="Arial" w:cs="Arial"/>
                <w:b/>
                <w:highlight w:val="cyan"/>
                <w:lang w:val="de-AT"/>
              </w:rPr>
              <w:t>Dritten</w:t>
            </w:r>
            <w:r>
              <w:rPr>
                <w:rFonts w:ascii="Arial" w:hAnsi="Arial" w:cs="Arial"/>
                <w:highlight w:val="cyan"/>
                <w:lang w:val="de-AT"/>
              </w:rPr>
              <w:t xml:space="preserve"> Mitteilung machen, es sei denn, sie ist dazu auf Grund gesetzlicher Vorschriften verpflichtet. Das gilt nicht für die Tatsache des Abschlusses d</w:t>
            </w:r>
            <w:r>
              <w:rPr>
                <w:rFonts w:ascii="Arial" w:hAnsi="Arial" w:cs="Arial"/>
                <w:highlight w:val="cyan"/>
                <w:lang w:val="de-AT"/>
              </w:rPr>
              <w:t>ieser Vereinbarung als solche.</w:t>
            </w:r>
          </w:p>
        </w:tc>
        <w:tc>
          <w:tcPr>
            <w:tcW w:w="4621" w:type="dxa"/>
          </w:tcPr>
          <w:p w:rsidR="00166A99" w:rsidRDefault="00C33F21">
            <w:pPr>
              <w:spacing w:before="240" w:after="240"/>
              <w:rPr>
                <w:rFonts w:ascii="Arial" w:hAnsi="Arial" w:cs="Arial"/>
                <w:lang w:val="de-AT"/>
              </w:rPr>
            </w:pPr>
            <w:r>
              <w:rPr>
                <w:rFonts w:ascii="Arial" w:hAnsi="Arial" w:cs="Arial"/>
                <w:lang w:val="de-AT"/>
              </w:rPr>
              <w:t>Die Vertraulichkeitsbestimmung hier ist eine Minimallösung. Es ist auch möglich, umfassendere Vertraulichkeitsbestimmungen bei Erfordernis einzufügen.</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11.5.</w:t>
            </w:r>
            <w:r>
              <w:rPr>
                <w:rFonts w:ascii="Arial" w:hAnsi="Arial" w:cs="Arial"/>
                <w:lang w:val="de-AT"/>
              </w:rPr>
              <w:tab/>
              <w:t>Mit dieser Vereinbarung allenfalls verbundene Rechtsgeschäftsgebühr</w:t>
            </w:r>
            <w:r>
              <w:rPr>
                <w:rFonts w:ascii="Arial" w:hAnsi="Arial" w:cs="Arial"/>
                <w:lang w:val="de-AT"/>
              </w:rPr>
              <w:t>en oder ähnliche Abgaben werden vom [</w:t>
            </w:r>
            <w:r>
              <w:rPr>
                <w:rFonts w:ascii="Arial" w:hAnsi="Arial" w:cs="Arial"/>
                <w:b/>
                <w:highlight w:val="cyan"/>
                <w:lang w:val="de-AT"/>
              </w:rPr>
              <w:t>Lizenzgeber</w:t>
            </w:r>
            <w:r>
              <w:rPr>
                <w:rFonts w:ascii="Arial" w:hAnsi="Arial" w:cs="Arial"/>
                <w:lang w:val="de-AT"/>
              </w:rPr>
              <w:t>][</w:t>
            </w:r>
            <w:r>
              <w:rPr>
                <w:rFonts w:ascii="Arial" w:hAnsi="Arial" w:cs="Arial"/>
                <w:b/>
                <w:highlight w:val="cyan"/>
                <w:lang w:val="de-AT"/>
              </w:rPr>
              <w:t>Lizenznehmer</w:t>
            </w:r>
            <w:r>
              <w:rPr>
                <w:rFonts w:ascii="Arial" w:hAnsi="Arial" w:cs="Arial"/>
                <w:lang w:val="de-AT"/>
              </w:rPr>
              <w:t xml:space="preserve">] getragen. Die Kosten rechtsfreundlicher Beratung trägt jede </w:t>
            </w:r>
            <w:r>
              <w:rPr>
                <w:rFonts w:ascii="Arial" w:hAnsi="Arial" w:cs="Arial"/>
                <w:b/>
                <w:lang w:val="de-AT"/>
              </w:rPr>
              <w:t>Partei</w:t>
            </w:r>
            <w:r>
              <w:rPr>
                <w:rFonts w:ascii="Arial" w:hAnsi="Arial" w:cs="Arial"/>
                <w:lang w:val="de-AT"/>
              </w:rPr>
              <w:t xml:space="preserve"> selbst.</w:t>
            </w:r>
          </w:p>
        </w:tc>
        <w:tc>
          <w:tcPr>
            <w:tcW w:w="4621" w:type="dxa"/>
          </w:tcPr>
          <w:p w:rsidR="00166A99" w:rsidRDefault="00C33F21">
            <w:pPr>
              <w:spacing w:before="240" w:after="240"/>
              <w:rPr>
                <w:rFonts w:ascii="Arial" w:hAnsi="Arial" w:cs="Arial"/>
                <w:lang w:val="de-AT"/>
              </w:rPr>
            </w:pPr>
            <w:r>
              <w:rPr>
                <w:rFonts w:ascii="Arial" w:hAnsi="Arial" w:cs="Arial"/>
                <w:lang w:val="de-AT"/>
              </w:rPr>
              <w:t>Grundsätzlich unterliegen Lizenzverträge keiner Rechtsgeschäftsgebühr. Fraglich ist, ob allenfalls ausländische Besti</w:t>
            </w:r>
            <w:r>
              <w:rPr>
                <w:rFonts w:ascii="Arial" w:hAnsi="Arial" w:cs="Arial"/>
                <w:lang w:val="de-AT"/>
              </w:rPr>
              <w:t>mmungen eine solche vorsehen. Klargestellt wird auch, dass keiner die Kosten des Anwalts der anderen Partei zu tragen hat.</w:t>
            </w:r>
          </w:p>
        </w:tc>
      </w:tr>
      <w:tr w:rsidR="00166A99">
        <w:tc>
          <w:tcPr>
            <w:tcW w:w="4621" w:type="dxa"/>
          </w:tcPr>
          <w:p w:rsidR="00166A99" w:rsidRDefault="00C33F21">
            <w:pPr>
              <w:spacing w:before="240" w:after="240"/>
              <w:ind w:left="720" w:hanging="720"/>
              <w:rPr>
                <w:rFonts w:ascii="Arial" w:hAnsi="Arial" w:cs="Arial"/>
                <w:lang w:val="de-AT"/>
              </w:rPr>
            </w:pPr>
            <w:r>
              <w:rPr>
                <w:rFonts w:ascii="Arial" w:hAnsi="Arial" w:cs="Arial"/>
                <w:lang w:val="de-AT"/>
              </w:rPr>
              <w:t>11.6.</w:t>
            </w:r>
            <w:r>
              <w:rPr>
                <w:rFonts w:ascii="Arial" w:hAnsi="Arial" w:cs="Arial"/>
                <w:lang w:val="de-AT"/>
              </w:rPr>
              <w:tab/>
              <w:t xml:space="preserve">Diese Vereinbarung wird in 2 (zwei) Ausfertigungen unterfertigt, von denen jede als Original gilt und von denen jede </w:t>
            </w:r>
            <w:r>
              <w:rPr>
                <w:rFonts w:ascii="Arial" w:hAnsi="Arial" w:cs="Arial"/>
                <w:b/>
                <w:lang w:val="de-AT"/>
              </w:rPr>
              <w:t>Partei</w:t>
            </w:r>
            <w:r>
              <w:rPr>
                <w:rFonts w:ascii="Arial" w:hAnsi="Arial" w:cs="Arial"/>
                <w:lang w:val="de-AT"/>
              </w:rPr>
              <w:t xml:space="preserve"> ei</w:t>
            </w:r>
            <w:r>
              <w:rPr>
                <w:rFonts w:ascii="Arial" w:hAnsi="Arial" w:cs="Arial"/>
                <w:lang w:val="de-AT"/>
              </w:rPr>
              <w:t>ne erhält.</w:t>
            </w:r>
          </w:p>
        </w:tc>
        <w:tc>
          <w:tcPr>
            <w:tcW w:w="4621" w:type="dxa"/>
          </w:tcPr>
          <w:p w:rsidR="00166A99" w:rsidRDefault="00166A99">
            <w:pPr>
              <w:spacing w:before="240" w:after="240"/>
              <w:rPr>
                <w:rFonts w:ascii="Arial" w:hAnsi="Arial" w:cs="Arial"/>
                <w:lang w:val="de-AT"/>
              </w:rPr>
            </w:pPr>
          </w:p>
        </w:tc>
      </w:tr>
      <w:tr w:rsidR="00166A99">
        <w:tc>
          <w:tcPr>
            <w:tcW w:w="4621" w:type="dxa"/>
          </w:tcPr>
          <w:p w:rsidR="00166A99" w:rsidRDefault="00C33F21">
            <w:pPr>
              <w:spacing w:before="240" w:after="240"/>
              <w:jc w:val="center"/>
              <w:rPr>
                <w:rFonts w:ascii="Arial" w:hAnsi="Arial" w:cs="Arial"/>
                <w:b/>
                <w:lang w:val="de-AT"/>
              </w:rPr>
            </w:pPr>
            <w:r>
              <w:rPr>
                <w:rFonts w:ascii="Arial" w:hAnsi="Arial" w:cs="Arial"/>
                <w:b/>
              </w:rPr>
              <w:t>12.</w:t>
            </w:r>
            <w:r>
              <w:rPr>
                <w:rFonts w:ascii="Arial" w:hAnsi="Arial" w:cs="Arial"/>
                <w:b/>
              </w:rPr>
              <w:br/>
            </w:r>
            <w:bookmarkStart w:id="6" w:name="_Toc265520962"/>
            <w:r>
              <w:rPr>
                <w:rFonts w:ascii="Arial" w:hAnsi="Arial" w:cs="Arial"/>
                <w:b/>
              </w:rPr>
              <w:t>KONTAKT</w:t>
            </w:r>
            <w:bookmarkEnd w:id="6"/>
          </w:p>
        </w:tc>
        <w:tc>
          <w:tcPr>
            <w:tcW w:w="4621" w:type="dxa"/>
          </w:tcPr>
          <w:p w:rsidR="00166A99" w:rsidRDefault="00166A99">
            <w:pPr>
              <w:rPr>
                <w:rFonts w:ascii="Arial" w:hAnsi="Arial" w:cs="Arial"/>
                <w:lang w:val="de-AT"/>
              </w:rPr>
            </w:pPr>
          </w:p>
        </w:tc>
      </w:tr>
      <w:tr w:rsidR="00166A99">
        <w:tc>
          <w:tcPr>
            <w:tcW w:w="4621" w:type="dxa"/>
          </w:tcPr>
          <w:p w:rsidR="00166A99" w:rsidRDefault="00C33F21">
            <w:pPr>
              <w:pStyle w:val="Standard15"/>
              <w:spacing w:before="240"/>
            </w:pPr>
            <w:r>
              <w:t>Sämtliche Korrespondenz ist zu richten an:</w:t>
            </w:r>
          </w:p>
          <w:p w:rsidR="00166A99" w:rsidRDefault="00C33F21">
            <w:pPr>
              <w:pStyle w:val="Standard15"/>
              <w:spacing w:before="240"/>
            </w:pPr>
            <w:r>
              <w:t>Für den</w:t>
            </w:r>
            <w:r>
              <w:rPr>
                <w:b/>
              </w:rPr>
              <w:t xml:space="preserve"> Lizenzgeber </w:t>
            </w:r>
            <w:r>
              <w:rPr>
                <w:highlight w:val="lightGray"/>
              </w:rPr>
              <w:t>_______________________________</w:t>
            </w:r>
            <w:r>
              <w:rPr>
                <w:sz w:val="16"/>
                <w:szCs w:val="16"/>
              </w:rPr>
              <w:t>(</w:t>
            </w:r>
            <w:r>
              <w:rPr>
                <w:sz w:val="16"/>
                <w:szCs w:val="16"/>
                <w:highlight w:val="yellow"/>
              </w:rPr>
              <w:t>Name, Position, konkrete Adresse, Mail, Telefon</w:t>
            </w:r>
            <w:r>
              <w:rPr>
                <w:sz w:val="16"/>
                <w:szCs w:val="16"/>
              </w:rPr>
              <w:t>)</w:t>
            </w:r>
          </w:p>
          <w:p w:rsidR="00166A99" w:rsidRDefault="00C33F21">
            <w:pPr>
              <w:pStyle w:val="Standard15"/>
              <w:spacing w:before="240"/>
            </w:pPr>
            <w:r>
              <w:t xml:space="preserve">Für den </w:t>
            </w:r>
            <w:r>
              <w:rPr>
                <w:b/>
              </w:rPr>
              <w:t>Lizenznehmer</w:t>
            </w:r>
            <w:r>
              <w:t xml:space="preserve"> </w:t>
            </w:r>
            <w:r>
              <w:rPr>
                <w:highlight w:val="lightGray"/>
              </w:rPr>
              <w:lastRenderedPageBreak/>
              <w:t>_______________________________</w:t>
            </w:r>
            <w:r>
              <w:rPr>
                <w:sz w:val="16"/>
                <w:szCs w:val="16"/>
              </w:rPr>
              <w:t>(</w:t>
            </w:r>
            <w:r>
              <w:rPr>
                <w:sz w:val="16"/>
                <w:szCs w:val="16"/>
                <w:highlight w:val="yellow"/>
              </w:rPr>
              <w:t xml:space="preserve">Name, Position, konkrete </w:t>
            </w:r>
            <w:r>
              <w:rPr>
                <w:sz w:val="16"/>
                <w:szCs w:val="16"/>
                <w:highlight w:val="yellow"/>
              </w:rPr>
              <w:t>Adresse, Mail, Telefon</w:t>
            </w:r>
            <w:r>
              <w:rPr>
                <w:sz w:val="16"/>
                <w:szCs w:val="16"/>
              </w:rPr>
              <w:t>)</w:t>
            </w:r>
          </w:p>
          <w:p w:rsidR="00166A99" w:rsidRDefault="00C33F21">
            <w:pPr>
              <w:spacing w:before="240" w:after="240"/>
              <w:rPr>
                <w:rFonts w:ascii="Arial" w:hAnsi="Arial" w:cs="Arial"/>
                <w:lang w:val="de-AT"/>
              </w:rPr>
            </w:pPr>
            <w:r>
              <w:rPr>
                <w:rFonts w:ascii="Arial" w:hAnsi="Arial" w:cs="Arial"/>
                <w:lang w:val="de-AT"/>
              </w:rPr>
              <w:t xml:space="preserve">Sämtliche Änderungen der Kontaktdaten sind der jeweils anderen </w:t>
            </w:r>
            <w:r>
              <w:rPr>
                <w:rFonts w:ascii="Arial" w:hAnsi="Arial" w:cs="Arial"/>
                <w:b/>
                <w:lang w:val="de-AT"/>
              </w:rPr>
              <w:t>Partei</w:t>
            </w:r>
            <w:r>
              <w:rPr>
                <w:rFonts w:ascii="Arial" w:hAnsi="Arial" w:cs="Arial"/>
                <w:lang w:val="de-AT"/>
              </w:rPr>
              <w:t xml:space="preserve"> umgehend mitzuteilen. Im Falle der Unterlassung der Mitteilung gelten alle Erklärungen jedenfalls als ordnungsgemäß zugestellt.</w:t>
            </w:r>
          </w:p>
        </w:tc>
        <w:tc>
          <w:tcPr>
            <w:tcW w:w="4621" w:type="dxa"/>
          </w:tcPr>
          <w:p w:rsidR="00166A99" w:rsidRDefault="00C33F21">
            <w:pPr>
              <w:spacing w:before="240" w:after="240"/>
              <w:rPr>
                <w:rFonts w:ascii="Arial" w:hAnsi="Arial" w:cs="Arial"/>
                <w:lang w:val="de-AT"/>
              </w:rPr>
            </w:pPr>
            <w:r>
              <w:rPr>
                <w:rFonts w:ascii="Arial" w:hAnsi="Arial" w:cs="Arial"/>
                <w:lang w:val="de-AT"/>
              </w:rPr>
              <w:lastRenderedPageBreak/>
              <w:t>Ansprechpersonen und richtige Tele</w:t>
            </w:r>
            <w:r>
              <w:rPr>
                <w:rFonts w:ascii="Arial" w:hAnsi="Arial" w:cs="Arial"/>
                <w:lang w:val="de-AT"/>
              </w:rPr>
              <w:t>fon- und Faxnummern sowie E-Mail-Adressen sind für eine reibungslose Kommunikation und Vertragsabwicklung wesentlich.</w:t>
            </w:r>
          </w:p>
        </w:tc>
      </w:tr>
    </w:tbl>
    <w:p w:rsidR="00166A99" w:rsidRDefault="00166A99">
      <w:pPr>
        <w:rPr>
          <w:rFonts w:ascii="Arial" w:hAnsi="Arial" w:cs="Arial"/>
          <w:lang w:val="de-AT"/>
        </w:rPr>
      </w:pPr>
    </w:p>
    <w:sectPr w:rsidR="00166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E36A4C4"/>
    <w:lvl w:ilvl="0">
      <w:start w:val="1"/>
      <w:numFmt w:val="decimal"/>
      <w:pStyle w:val="berschrift1"/>
      <w:lvlText w:val="%1."/>
      <w:legacy w:legacy="1" w:legacySpace="0" w:legacyIndent="737"/>
      <w:lvlJc w:val="left"/>
      <w:pPr>
        <w:ind w:left="737" w:hanging="737"/>
      </w:pPr>
    </w:lvl>
    <w:lvl w:ilvl="1">
      <w:start w:val="1"/>
      <w:numFmt w:val="decimal"/>
      <w:pStyle w:val="berschrift2"/>
      <w:lvlText w:val="%1.%2"/>
      <w:legacy w:legacy="1" w:legacySpace="0" w:legacyIndent="737"/>
      <w:lvlJc w:val="left"/>
      <w:pPr>
        <w:ind w:left="1440" w:hanging="737"/>
      </w:pPr>
    </w:lvl>
    <w:lvl w:ilvl="2">
      <w:start w:val="1"/>
      <w:numFmt w:val="decimal"/>
      <w:pStyle w:val="berschrift3"/>
      <w:lvlText w:val="%1.%2.%3"/>
      <w:legacy w:legacy="1" w:legacySpace="0" w:legacyIndent="737"/>
      <w:lvlJc w:val="left"/>
      <w:pPr>
        <w:ind w:left="2160" w:hanging="737"/>
      </w:pPr>
    </w:lvl>
    <w:lvl w:ilvl="3">
      <w:start w:val="1"/>
      <w:numFmt w:val="decimal"/>
      <w:pStyle w:val="berschrift4"/>
      <w:lvlText w:val="%1.%2.%3.%4"/>
      <w:legacy w:legacy="1" w:legacySpace="0" w:legacyIndent="737"/>
      <w:lvlJc w:val="left"/>
      <w:pPr>
        <w:ind w:left="2880" w:hanging="737"/>
      </w:pPr>
    </w:lvl>
    <w:lvl w:ilvl="4">
      <w:start w:val="1"/>
      <w:numFmt w:val="lowerLetter"/>
      <w:pStyle w:val="berschrift5"/>
      <w:lvlText w:val="(%5)"/>
      <w:legacy w:legacy="1" w:legacySpace="0" w:legacyIndent="737"/>
      <w:lvlJc w:val="left"/>
      <w:pPr>
        <w:ind w:left="3600" w:hanging="737"/>
      </w:pPr>
    </w:lvl>
    <w:lvl w:ilvl="5">
      <w:start w:val="1"/>
      <w:numFmt w:val="lowerRoman"/>
      <w:pStyle w:val="berschrift6"/>
      <w:lvlText w:val="(%6)"/>
      <w:legacy w:legacy="1" w:legacySpace="0" w:legacyIndent="737"/>
      <w:lvlJc w:val="left"/>
      <w:pPr>
        <w:ind w:left="4320" w:hanging="737"/>
      </w:pPr>
    </w:lvl>
    <w:lvl w:ilvl="6">
      <w:start w:val="1"/>
      <w:numFmt w:val="decimal"/>
      <w:pStyle w:val="berschrift7"/>
      <w:lvlText w:val="(%7)"/>
      <w:legacy w:legacy="1" w:legacySpace="0" w:legacyIndent="737"/>
      <w:lvlJc w:val="left"/>
      <w:pPr>
        <w:ind w:left="5040" w:hanging="737"/>
      </w:pPr>
    </w:lvl>
    <w:lvl w:ilvl="7">
      <w:start w:val="1"/>
      <w:numFmt w:val="none"/>
      <w:pStyle w:val="berschrift8"/>
      <w:suff w:val="nothing"/>
      <w:lvlText w:val=""/>
      <w:lvlJc w:val="left"/>
      <w:pPr>
        <w:ind w:left="0" w:hanging="720"/>
      </w:pPr>
    </w:lvl>
    <w:lvl w:ilvl="8">
      <w:start w:val="1"/>
      <w:numFmt w:val="none"/>
      <w:pStyle w:val="berschrift9"/>
      <w:suff w:val="nothing"/>
      <w:lvlText w:val=""/>
      <w:lvlJc w:val="left"/>
      <w:pPr>
        <w:ind w:left="0" w:hanging="720"/>
      </w:pPr>
    </w:lvl>
  </w:abstractNum>
  <w:abstractNum w:abstractNumId="1" w15:restartNumberingAfterBreak="0">
    <w:nsid w:val="0ABA2C12"/>
    <w:multiLevelType w:val="hybridMultilevel"/>
    <w:tmpl w:val="B3CE8A9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A873EF8"/>
    <w:multiLevelType w:val="hybridMultilevel"/>
    <w:tmpl w:val="F7B8F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22B7F"/>
    <w:multiLevelType w:val="hybridMultilevel"/>
    <w:tmpl w:val="CCBE301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FC62F51"/>
    <w:multiLevelType w:val="multilevel"/>
    <w:tmpl w:val="BCAA5604"/>
    <w:lvl w:ilvl="0">
      <w:start w:val="1"/>
      <w:numFmt w:val="decimal"/>
      <w:suff w:val="nothing"/>
      <w:lvlText w:val="%1."/>
      <w:lvlJc w:val="center"/>
      <w:pPr>
        <w:ind w:left="5580" w:firstLine="0"/>
      </w:pPr>
      <w:rPr>
        <w:rFonts w:ascii="Arial Fett" w:hAnsi="Arial Fett" w:cs="Arial" w:hint="default"/>
        <w:b/>
        <w:bCs w:val="0"/>
        <w:i w:val="0"/>
        <w:iCs w:val="0"/>
        <w:sz w:val="22"/>
        <w:szCs w:val="22"/>
        <w:u w:val="none"/>
      </w:rPr>
    </w:lvl>
    <w:lvl w:ilvl="1">
      <w:start w:val="1"/>
      <w:numFmt w:val="decimal"/>
      <w:lvlText w:val="%1.%2."/>
      <w:lvlJc w:val="left"/>
      <w:pPr>
        <w:tabs>
          <w:tab w:val="num" w:pos="851"/>
        </w:tabs>
        <w:ind w:left="851" w:hanging="709"/>
      </w:pPr>
      <w:rPr>
        <w:rFonts w:ascii="Arial" w:hAnsi="Arial" w:hint="default"/>
        <w:b w:val="0"/>
        <w:i w:val="0"/>
        <w:caps w:val="0"/>
        <w:sz w:val="24"/>
      </w:rPr>
    </w:lvl>
    <w:lvl w:ilvl="2">
      <w:start w:val="1"/>
      <w:numFmt w:val="decimal"/>
      <w:lvlText w:val="%1.%2.%3."/>
      <w:lvlJc w:val="left"/>
      <w:pPr>
        <w:tabs>
          <w:tab w:val="num" w:pos="709"/>
        </w:tabs>
        <w:ind w:left="709" w:hanging="709"/>
      </w:pPr>
      <w:rPr>
        <w:rFonts w:ascii="Arial" w:hAnsi="Arial" w:hint="default"/>
        <w:b w:val="0"/>
        <w:i w:val="0"/>
        <w:caps w:val="0"/>
        <w:sz w:val="24"/>
        <w:u w:val="none"/>
      </w:rPr>
    </w:lvl>
    <w:lvl w:ilvl="3">
      <w:start w:val="1"/>
      <w:numFmt w:val="lowerRoman"/>
      <w:lvlText w:val="%4.)"/>
      <w:lvlJc w:val="left"/>
      <w:pPr>
        <w:tabs>
          <w:tab w:val="num" w:pos="1134"/>
        </w:tabs>
        <w:ind w:left="1134" w:hanging="425"/>
      </w:pPr>
      <w:rPr>
        <w:rFonts w:ascii="Arial" w:hAnsi="Arial" w:hint="default"/>
        <w:b w:val="0"/>
        <w:i w:val="0"/>
        <w:caps w:val="0"/>
        <w:sz w:val="22"/>
      </w:rPr>
    </w:lvl>
    <w:lvl w:ilvl="4">
      <w:start w:val="1"/>
      <w:numFmt w:val="bullet"/>
      <w:lvlText w:val=""/>
      <w:lvlJc w:val="left"/>
      <w:pPr>
        <w:tabs>
          <w:tab w:val="num" w:pos="1134"/>
        </w:tabs>
        <w:ind w:left="1134" w:hanging="425"/>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0"/>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A99"/>
    <w:rsid w:val="00166A99"/>
    <w:rsid w:val="00C33F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F5A43-F518-48A2-842E-A60421F6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overflowPunct w:val="0"/>
      <w:autoSpaceDE w:val="0"/>
      <w:autoSpaceDN w:val="0"/>
      <w:adjustRightInd w:val="0"/>
      <w:spacing w:after="0" w:line="240" w:lineRule="auto"/>
      <w:jc w:val="both"/>
      <w:textAlignment w:val="baseline"/>
    </w:pPr>
    <w:rPr>
      <w:rFonts w:ascii="Times New Roman" w:hAnsi="Times New Roman" w:cs="Times New Roman"/>
      <w:szCs w:val="20"/>
      <w:lang w:eastAsia="en-US"/>
    </w:rPr>
  </w:style>
  <w:style w:type="paragraph" w:styleId="berschrift1">
    <w:name w:val="heading 1"/>
    <w:basedOn w:val="Standard"/>
    <w:link w:val="berschrift1Zchn"/>
    <w:qFormat/>
    <w:pPr>
      <w:numPr>
        <w:numId w:val="9"/>
      </w:numPr>
      <w:spacing w:after="240" w:line="360" w:lineRule="auto"/>
      <w:outlineLvl w:val="0"/>
    </w:pPr>
    <w:rPr>
      <w:kern w:val="28"/>
    </w:rPr>
  </w:style>
  <w:style w:type="paragraph" w:styleId="berschrift2">
    <w:name w:val="heading 2"/>
    <w:basedOn w:val="Standard"/>
    <w:link w:val="berschrift2Zchn"/>
    <w:qFormat/>
    <w:pPr>
      <w:numPr>
        <w:ilvl w:val="1"/>
        <w:numId w:val="9"/>
      </w:numPr>
      <w:spacing w:after="240" w:line="360" w:lineRule="auto"/>
      <w:outlineLvl w:val="1"/>
    </w:pPr>
  </w:style>
  <w:style w:type="paragraph" w:styleId="berschrift3">
    <w:name w:val="heading 3"/>
    <w:basedOn w:val="Standard"/>
    <w:link w:val="berschrift3Zchn"/>
    <w:qFormat/>
    <w:pPr>
      <w:numPr>
        <w:ilvl w:val="2"/>
        <w:numId w:val="9"/>
      </w:numPr>
      <w:spacing w:after="240" w:line="360" w:lineRule="auto"/>
      <w:outlineLvl w:val="2"/>
    </w:pPr>
  </w:style>
  <w:style w:type="paragraph" w:styleId="berschrift4">
    <w:name w:val="heading 4"/>
    <w:basedOn w:val="Standard"/>
    <w:link w:val="berschrift4Zchn"/>
    <w:qFormat/>
    <w:pPr>
      <w:numPr>
        <w:ilvl w:val="3"/>
        <w:numId w:val="9"/>
      </w:numPr>
      <w:spacing w:after="240" w:line="360" w:lineRule="auto"/>
      <w:outlineLvl w:val="3"/>
    </w:pPr>
  </w:style>
  <w:style w:type="paragraph" w:styleId="berschrift5">
    <w:name w:val="heading 5"/>
    <w:basedOn w:val="Standard"/>
    <w:link w:val="berschrift5Zchn"/>
    <w:qFormat/>
    <w:pPr>
      <w:numPr>
        <w:ilvl w:val="4"/>
        <w:numId w:val="9"/>
      </w:numPr>
      <w:spacing w:after="240" w:line="360" w:lineRule="auto"/>
      <w:outlineLvl w:val="4"/>
    </w:pPr>
  </w:style>
  <w:style w:type="paragraph" w:styleId="berschrift6">
    <w:name w:val="heading 6"/>
    <w:basedOn w:val="berschrift5"/>
    <w:link w:val="berschrift6Zchn"/>
    <w:qFormat/>
    <w:pPr>
      <w:numPr>
        <w:ilvl w:val="5"/>
      </w:numPr>
      <w:outlineLvl w:val="5"/>
    </w:pPr>
  </w:style>
  <w:style w:type="paragraph" w:styleId="berschrift7">
    <w:name w:val="heading 7"/>
    <w:basedOn w:val="berschrift6"/>
    <w:link w:val="berschrift7Zchn"/>
    <w:qFormat/>
    <w:pPr>
      <w:numPr>
        <w:ilvl w:val="6"/>
      </w:numPr>
      <w:outlineLvl w:val="6"/>
    </w:pPr>
  </w:style>
  <w:style w:type="paragraph" w:styleId="berschrift8">
    <w:name w:val="heading 8"/>
    <w:basedOn w:val="Standard"/>
    <w:next w:val="Standard"/>
    <w:link w:val="berschrift8Zchn"/>
    <w:qFormat/>
    <w:pPr>
      <w:keepNext/>
      <w:numPr>
        <w:ilvl w:val="7"/>
        <w:numId w:val="9"/>
      </w:numPr>
      <w:spacing w:after="240" w:line="360" w:lineRule="auto"/>
      <w:jc w:val="center"/>
      <w:outlineLvl w:val="7"/>
    </w:pPr>
    <w:rPr>
      <w:b/>
      <w:caps/>
    </w:rPr>
  </w:style>
  <w:style w:type="paragraph" w:styleId="berschrift9">
    <w:name w:val="heading 9"/>
    <w:basedOn w:val="berschrift8"/>
    <w:next w:val="Standard"/>
    <w:link w:val="berschrift9Zchn"/>
    <w:qFormat/>
    <w:pPr>
      <w:numPr>
        <w:ilvl w:val="8"/>
      </w:numPr>
      <w:outlineLvl w:val="8"/>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widowControl/>
      <w:spacing w:after="120" w:line="360" w:lineRule="auto"/>
    </w:pPr>
    <w:rPr>
      <w:sz w:val="24"/>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lang w:eastAsia="en-US"/>
    </w:rPr>
  </w:style>
  <w:style w:type="paragraph" w:styleId="Textkrper-Zeileneinzug">
    <w:name w:val="Body Text Indent"/>
    <w:basedOn w:val="Standard"/>
    <w:link w:val="Textkrper-ZeileneinzugZchn"/>
    <w:pPr>
      <w:widowControl/>
      <w:spacing w:after="240" w:line="360" w:lineRule="auto"/>
      <w:ind w:left="737"/>
    </w:pPr>
  </w:style>
  <w:style w:type="character" w:customStyle="1" w:styleId="Textkrper-ZeileneinzugZchn">
    <w:name w:val="Textkörper-Zeileneinzug Zchn"/>
    <w:basedOn w:val="Absatz-Standardschriftart"/>
    <w:link w:val="Textkrper-Zeileneinzug"/>
    <w:rPr>
      <w:rFonts w:ascii="Times New Roman" w:eastAsia="Times New Roman" w:hAnsi="Times New Roman" w:cs="Times New Roman"/>
      <w:szCs w:val="20"/>
      <w:lang w:eastAsia="en-US"/>
    </w:rPr>
  </w:style>
  <w:style w:type="paragraph" w:styleId="Textkrper-Einzug2">
    <w:name w:val="Body Text Indent 2"/>
    <w:basedOn w:val="Standard"/>
    <w:link w:val="Textkrper-Einzug2Zchn"/>
    <w:pPr>
      <w:widowControl/>
      <w:spacing w:after="240" w:line="360" w:lineRule="auto"/>
      <w:ind w:left="1440"/>
    </w:pPr>
  </w:style>
  <w:style w:type="character" w:customStyle="1" w:styleId="Textkrper-Einzug2Zchn">
    <w:name w:val="Textkörper-Einzug 2 Zchn"/>
    <w:basedOn w:val="Absatz-Standardschriftart"/>
    <w:link w:val="Textkrper-Einzug2"/>
    <w:rPr>
      <w:rFonts w:ascii="Times New Roman" w:eastAsia="Times New Roman" w:hAnsi="Times New Roman" w:cs="Times New Roman"/>
      <w:szCs w:val="20"/>
      <w:lang w:eastAsia="en-US"/>
    </w:rPr>
  </w:style>
  <w:style w:type="paragraph" w:styleId="Textkrper-Einzug3">
    <w:name w:val="Body Text Indent 3"/>
    <w:basedOn w:val="Standard"/>
    <w:link w:val="Textkrper-Einzug3Zchn"/>
    <w:pPr>
      <w:widowControl/>
      <w:spacing w:after="240" w:line="360" w:lineRule="auto"/>
      <w:ind w:left="2160"/>
    </w:pPr>
  </w:style>
  <w:style w:type="character" w:customStyle="1" w:styleId="Textkrper-Einzug3Zchn">
    <w:name w:val="Textkörper-Einzug 3 Zchn"/>
    <w:basedOn w:val="Absatz-Standardschriftart"/>
    <w:link w:val="Textkrper-Einzug3"/>
    <w:rPr>
      <w:rFonts w:ascii="Times New Roman" w:eastAsia="Times New Roman" w:hAnsi="Times New Roman" w:cs="Times New Roman"/>
      <w:szCs w:val="20"/>
      <w:lang w:eastAsia="en-US"/>
    </w:rPr>
  </w:style>
  <w:style w:type="paragraph" w:customStyle="1" w:styleId="BodyTextIndent4">
    <w:name w:val="Body Text Indent 4"/>
    <w:basedOn w:val="Standard"/>
    <w:pPr>
      <w:widowControl/>
      <w:spacing w:after="240" w:line="360" w:lineRule="auto"/>
      <w:ind w:left="2880"/>
    </w:pPr>
  </w:style>
  <w:style w:type="paragraph" w:customStyle="1" w:styleId="BodyTextIndent5">
    <w:name w:val="Body Text Indent 5"/>
    <w:basedOn w:val="Standard"/>
    <w:pPr>
      <w:widowControl/>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character" w:styleId="Endnotenzeichen">
    <w:name w:val="endnote reference"/>
    <w:basedOn w:val="Absatz-Standardschriftart"/>
    <w:semiHidden/>
    <w:rPr>
      <w:vertAlign w:val="superscript"/>
    </w:rPr>
  </w:style>
  <w:style w:type="paragraph" w:styleId="Endnotentext">
    <w:name w:val="endnote text"/>
    <w:basedOn w:val="Standard"/>
    <w:link w:val="EndnotentextZchn"/>
    <w:semiHidden/>
  </w:style>
  <w:style w:type="character" w:customStyle="1" w:styleId="EndnotentextZchn">
    <w:name w:val="Endnotentext Zchn"/>
    <w:basedOn w:val="Absatz-Standardschriftart"/>
    <w:link w:val="Endnotentext"/>
    <w:semiHidden/>
    <w:rPr>
      <w:rFonts w:ascii="Times New Roman" w:eastAsia="Times New Roman" w:hAnsi="Times New Roman" w:cs="Times New Roman"/>
      <w:szCs w:val="20"/>
      <w:lang w:eastAsia="en-US"/>
    </w:rPr>
  </w:style>
  <w:style w:type="paragraph" w:styleId="Fuzeile">
    <w:name w:val="footer"/>
    <w:basedOn w:val="Standard"/>
    <w:link w:val="FuzeileZchn"/>
    <w:pPr>
      <w:tabs>
        <w:tab w:val="center" w:pos="4153"/>
        <w:tab w:val="right" w:pos="8306"/>
      </w:tabs>
    </w:pPr>
  </w:style>
  <w:style w:type="character" w:customStyle="1" w:styleId="FuzeileZchn">
    <w:name w:val="Fußzeile Zchn"/>
    <w:basedOn w:val="Absatz-Standardschriftart"/>
    <w:link w:val="Fuzeile"/>
    <w:rPr>
      <w:rFonts w:ascii="Times New Roman" w:eastAsia="Times New Roman" w:hAnsi="Times New Roman" w:cs="Times New Roman"/>
      <w:szCs w:val="20"/>
      <w:lang w:eastAsia="en-US"/>
    </w:rPr>
  </w:style>
  <w:style w:type="character" w:styleId="Funotenzeichen">
    <w:name w:val="footnote reference"/>
    <w:basedOn w:val="Absatz-Standardschriftart"/>
    <w:semiHidden/>
    <w:rPr>
      <w:vertAlign w:val="superscript"/>
    </w:rPr>
  </w:style>
  <w:style w:type="paragraph" w:styleId="Funotentext">
    <w:name w:val="footnote text"/>
    <w:basedOn w:val="Standard"/>
    <w:link w:val="FunotentextZchn"/>
  </w:style>
  <w:style w:type="character" w:customStyle="1" w:styleId="FunotentextZchn">
    <w:name w:val="Fußnotentext Zchn"/>
    <w:basedOn w:val="Absatz-Standardschriftart"/>
    <w:link w:val="Funotentext"/>
    <w:rPr>
      <w:rFonts w:ascii="Times New Roman" w:eastAsia="Times New Roman" w:hAnsi="Times New Roman" w:cs="Times New Roman"/>
      <w:szCs w:val="20"/>
      <w:lang w:eastAsia="en-US"/>
    </w:rPr>
  </w:style>
  <w:style w:type="paragraph" w:styleId="Kopfzeile">
    <w:name w:val="header"/>
    <w:basedOn w:val="Standard"/>
    <w:link w:val="KopfzeileZchn"/>
    <w:pPr>
      <w:tabs>
        <w:tab w:val="center" w:pos="4153"/>
        <w:tab w:val="right" w:pos="8306"/>
      </w:tabs>
    </w:pPr>
  </w:style>
  <w:style w:type="character" w:customStyle="1" w:styleId="KopfzeileZchn">
    <w:name w:val="Kopfzeile Zchn"/>
    <w:basedOn w:val="Absatz-Standardschriftart"/>
    <w:link w:val="Kopfzeile"/>
    <w:rPr>
      <w:rFonts w:ascii="Times New Roman" w:eastAsia="Times New Roman" w:hAnsi="Times New Roman" w:cs="Times New Roman"/>
      <w:szCs w:val="20"/>
      <w:lang w:eastAsia="en-US"/>
    </w:rPr>
  </w:style>
  <w:style w:type="character" w:customStyle="1" w:styleId="berschrift1Zchn">
    <w:name w:val="Überschrift 1 Zchn"/>
    <w:basedOn w:val="Absatz-Standardschriftart"/>
    <w:link w:val="berschrift1"/>
    <w:rPr>
      <w:rFonts w:ascii="Times New Roman" w:hAnsi="Times New Roman" w:cs="Times New Roman"/>
      <w:kern w:val="28"/>
      <w:szCs w:val="20"/>
      <w:lang w:eastAsia="en-US"/>
    </w:rPr>
  </w:style>
  <w:style w:type="character" w:customStyle="1" w:styleId="berschrift2Zchn">
    <w:name w:val="Überschrift 2 Zchn"/>
    <w:basedOn w:val="Absatz-Standardschriftart"/>
    <w:link w:val="berschrift2"/>
    <w:rPr>
      <w:rFonts w:ascii="Times New Roman" w:eastAsia="Times New Roman" w:hAnsi="Times New Roman" w:cs="Times New Roman"/>
      <w:szCs w:val="20"/>
      <w:lang w:eastAsia="en-US"/>
    </w:rPr>
  </w:style>
  <w:style w:type="character" w:customStyle="1" w:styleId="berschrift3Zchn">
    <w:name w:val="Überschrift 3 Zchn"/>
    <w:basedOn w:val="Absatz-Standardschriftart"/>
    <w:link w:val="berschrift3"/>
    <w:rPr>
      <w:rFonts w:ascii="Times New Roman" w:eastAsia="Times New Roman" w:hAnsi="Times New Roman" w:cs="Times New Roman"/>
      <w:szCs w:val="20"/>
      <w:lang w:eastAsia="en-US"/>
    </w:rPr>
  </w:style>
  <w:style w:type="character" w:customStyle="1" w:styleId="berschrift4Zchn">
    <w:name w:val="Überschrift 4 Zchn"/>
    <w:basedOn w:val="Absatz-Standardschriftart"/>
    <w:link w:val="berschrift4"/>
    <w:rPr>
      <w:rFonts w:ascii="Times New Roman" w:eastAsia="Times New Roman" w:hAnsi="Times New Roman" w:cs="Times New Roman"/>
      <w:szCs w:val="20"/>
      <w:lang w:eastAsia="en-US"/>
    </w:rPr>
  </w:style>
  <w:style w:type="character" w:customStyle="1" w:styleId="berschrift5Zchn">
    <w:name w:val="Überschrift 5 Zchn"/>
    <w:basedOn w:val="Absatz-Standardschriftart"/>
    <w:link w:val="berschrift5"/>
    <w:rPr>
      <w:rFonts w:ascii="Times New Roman" w:eastAsia="Times New Roman" w:hAnsi="Times New Roman" w:cs="Times New Roman"/>
      <w:szCs w:val="20"/>
      <w:lang w:eastAsia="en-US"/>
    </w:rPr>
  </w:style>
  <w:style w:type="character" w:customStyle="1" w:styleId="berschrift6Zchn">
    <w:name w:val="Überschrift 6 Zchn"/>
    <w:basedOn w:val="Absatz-Standardschriftart"/>
    <w:link w:val="berschrift6"/>
    <w:rPr>
      <w:rFonts w:ascii="Times New Roman" w:eastAsia="Times New Roman" w:hAnsi="Times New Roman" w:cs="Times New Roman"/>
      <w:szCs w:val="20"/>
      <w:lang w:eastAsia="en-US"/>
    </w:rPr>
  </w:style>
  <w:style w:type="character" w:customStyle="1" w:styleId="berschrift7Zchn">
    <w:name w:val="Überschrift 7 Zchn"/>
    <w:basedOn w:val="Absatz-Standardschriftart"/>
    <w:link w:val="berschrift7"/>
    <w:rPr>
      <w:rFonts w:ascii="Times New Roman" w:eastAsia="Times New Roman" w:hAnsi="Times New Roman" w:cs="Times New Roman"/>
      <w:szCs w:val="20"/>
      <w:lang w:eastAsia="en-US"/>
    </w:rPr>
  </w:style>
  <w:style w:type="character" w:customStyle="1" w:styleId="berschrift8Zchn">
    <w:name w:val="Überschrift 8 Zchn"/>
    <w:basedOn w:val="Absatz-Standardschriftart"/>
    <w:link w:val="berschrift8"/>
    <w:rPr>
      <w:rFonts w:ascii="Times New Roman" w:eastAsia="Times New Roman" w:hAnsi="Times New Roman" w:cs="Times New Roman"/>
      <w:b/>
      <w:caps/>
      <w:szCs w:val="20"/>
      <w:lang w:eastAsia="en-US"/>
    </w:rPr>
  </w:style>
  <w:style w:type="character" w:customStyle="1" w:styleId="berschrift9Zchn">
    <w:name w:val="Überschrift 9 Zchn"/>
    <w:basedOn w:val="Absatz-Standardschriftart"/>
    <w:link w:val="berschrift9"/>
    <w:rPr>
      <w:rFonts w:ascii="Times New Roman" w:eastAsia="Times New Roman" w:hAnsi="Times New Roman" w:cs="Times New Roman"/>
      <w:b/>
      <w:szCs w:val="20"/>
      <w:lang w:eastAsia="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customStyle="1" w:styleId="MarginText">
    <w:name w:val="Margin Text"/>
    <w:basedOn w:val="Textkrper"/>
    <w:pPr>
      <w:spacing w:after="240"/>
    </w:pPr>
  </w:style>
  <w:style w:type="character" w:styleId="Seitenzahl">
    <w:name w:val="page number"/>
    <w:basedOn w:val="Absatz-Standardschriftart"/>
  </w:style>
  <w:style w:type="paragraph" w:customStyle="1" w:styleId="SchHead">
    <w:name w:val="SchHead"/>
    <w:basedOn w:val="Standard"/>
    <w:pPr>
      <w:widowControl/>
      <w:spacing w:after="240"/>
      <w:jc w:val="center"/>
    </w:pPr>
    <w:rPr>
      <w:b/>
      <w:caps/>
    </w:rPr>
  </w:style>
  <w:style w:type="paragraph" w:customStyle="1" w:styleId="SchHeadDes">
    <w:name w:val="SchHeadDes"/>
    <w:basedOn w:val="SchHead"/>
    <w:rPr>
      <w:caps w:val="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widowControl/>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lang w:val="de-AT" w:eastAsia="de-DE"/>
    </w:rPr>
  </w:style>
  <w:style w:type="paragraph" w:customStyle="1" w:styleId="Standard-Tabelle">
    <w:name w:val="Standard-Tabelle"/>
    <w:basedOn w:val="Standard"/>
    <w:pPr>
      <w:widowControl/>
      <w:overflowPunct/>
      <w:adjustRightInd/>
      <w:spacing w:before="80" w:after="80" w:line="310" w:lineRule="exact"/>
      <w:textAlignment w:val="auto"/>
    </w:pPr>
    <w:rPr>
      <w:rFonts w:ascii="Arial" w:hAnsi="Arial" w:cs="Arial"/>
      <w:szCs w:val="22"/>
      <w:lang w:val="de-AT" w:eastAsia="de-DE"/>
    </w:rPr>
  </w:style>
  <w:style w:type="character" w:customStyle="1" w:styleId="st">
    <w:name w:val="st"/>
  </w:style>
  <w:style w:type="character" w:customStyle="1" w:styleId="normal1">
    <w:name w:val="normal1"/>
    <w:rPr>
      <w:rFonts w:ascii="Arial" w:hAnsi="Arial" w:cs="Arial" w:hint="default"/>
      <w:color w:val="000000"/>
      <w:sz w:val="22"/>
      <w:szCs w:val="22"/>
    </w:rPr>
  </w:style>
  <w:style w:type="paragraph" w:styleId="Standardeinzug">
    <w:name w:val="Normal Indent"/>
    <w:basedOn w:val="Standard"/>
    <w:pPr>
      <w:widowControl/>
      <w:overflowPunct/>
      <w:adjustRightInd/>
      <w:spacing w:after="310" w:line="310" w:lineRule="exact"/>
      <w:ind w:left="680"/>
      <w:textAlignment w:val="auto"/>
    </w:pPr>
    <w:rPr>
      <w:rFonts w:ascii="Arial" w:hAnsi="Arial" w:cs="Arial"/>
      <w:szCs w:val="2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biter.mail@wip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5486</Words>
  <Characters>34569</Characters>
  <Application>Microsoft Office Word</Application>
  <DocSecurity>0</DocSecurity>
  <Lines>288</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Fehringer, Sabine</dc:creator>
  <cp:keywords/>
  <dc:description/>
  <cp:lastModifiedBy>Zechmeister Gerd</cp:lastModifiedBy>
  <cp:revision>2</cp:revision>
  <dcterms:created xsi:type="dcterms:W3CDTF">2020-01-07T12:03:00Z</dcterms:created>
  <dcterms:modified xsi:type="dcterms:W3CDTF">2020-01-07T12:03:00Z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4dbb9087-02da-4693-b281-40d812637976</vt:lpwstr>
  </property>
</Properties>
</file>