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4948" w14:paraId="06A238B6" w14:textId="77777777" w:rsidTr="00F53374">
        <w:trPr>
          <w:divId w:val="1561869694"/>
          <w:tblCellSpacing w:w="15" w:type="dxa"/>
        </w:trPr>
        <w:tc>
          <w:tcPr>
            <w:tcW w:w="4967" w:type="pct"/>
            <w:hideMark/>
          </w:tcPr>
          <w:p w14:paraId="7C07F920" w14:textId="35D7A536" w:rsidR="009B4948" w:rsidRDefault="009B4948" w:rsidP="009E1F3D">
            <w:pPr>
              <w:pStyle w:val="berschrift4"/>
            </w:pPr>
            <w:r>
              <w:rPr>
                <w:rStyle w:val="normal1"/>
              </w:rPr>
              <w:t>[</w:t>
            </w:r>
            <w:r w:rsidRPr="0034675F">
              <w:rPr>
                <w:rStyle w:val="normal1"/>
                <w:highlight w:val="red"/>
              </w:rPr>
              <w:t>____</w:t>
            </w:r>
            <w:r>
              <w:rPr>
                <w:rStyle w:val="normal1"/>
              </w:rPr>
              <w:t>] zu bearbeitende Teile bzw zu prüfende Verweise</w:t>
            </w:r>
            <w:r>
              <w:rPr>
                <w:rStyle w:val="normal1"/>
              </w:rPr>
              <w:br/>
              <w:t>[</w:t>
            </w:r>
            <w:r>
              <w:rPr>
                <w:rStyle w:val="c943a4281"/>
              </w:rPr>
              <w:t>____</w:t>
            </w:r>
            <w:r>
              <w:rPr>
                <w:rStyle w:val="normal1"/>
              </w:rPr>
              <w:t xml:space="preserve">] Alternativklauseln und Kommentare der Industriepartner </w:t>
            </w:r>
          </w:p>
          <w:p w14:paraId="58ED4DB7" w14:textId="10D650FA" w:rsidR="009B4948" w:rsidRDefault="009B4948">
            <w:pPr>
              <w:pStyle w:val="StandardWeb"/>
            </w:pPr>
            <w:r>
              <w:rPr>
                <w:rStyle w:val="normal1"/>
              </w:rPr>
              <w:t>[</w:t>
            </w:r>
            <w:r>
              <w:rPr>
                <w:rStyle w:val="c943a4291"/>
              </w:rPr>
              <w:t>____</w:t>
            </w:r>
            <w:r>
              <w:rPr>
                <w:rStyle w:val="normal1"/>
              </w:rPr>
              <w:t>] Alternativklauseln und Kommentare der Forschungseinrichtung</w:t>
            </w:r>
          </w:p>
          <w:p w14:paraId="22CB4085" w14:textId="77777777" w:rsidR="009B4948" w:rsidRDefault="009B4948">
            <w:pPr>
              <w:pStyle w:val="StandardWeb"/>
            </w:pPr>
            <w:r>
              <w:rPr>
                <w:rStyle w:val="normal1"/>
              </w:rPr>
              <w:t>(</w:t>
            </w:r>
            <w:r>
              <w:rPr>
                <w:rStyle w:val="c943a4421"/>
              </w:rPr>
              <w:t>____</w:t>
            </w:r>
            <w:r>
              <w:rPr>
                <w:rStyle w:val="normal1"/>
              </w:rPr>
              <w:t>) Hilfestellung für Eingabefelder, Optionen, Alternativen</w:t>
            </w:r>
          </w:p>
          <w:p w14:paraId="6A76FC64" w14:textId="77777777" w:rsidR="009B4948" w:rsidRDefault="009B4948">
            <w:pPr>
              <w:rPr>
                <w:rFonts w:eastAsia="Times New Roman"/>
              </w:rPr>
            </w:pPr>
          </w:p>
          <w:p w14:paraId="71BD6C81" w14:textId="448B2AA1" w:rsidR="009B4948" w:rsidRDefault="009B4948">
            <w:pPr>
              <w:pStyle w:val="StandardWeb"/>
              <w:jc w:val="center"/>
            </w:pPr>
            <w:r>
              <w:rPr>
                <w:rStyle w:val="c943a4331"/>
              </w:rPr>
              <w:t>LANGE KLAUSEL ZUR STREITBEILEGUNG</w:t>
            </w:r>
          </w:p>
          <w:p w14:paraId="0C80AF91" w14:textId="2A580044" w:rsidR="009B4948" w:rsidRDefault="009B4948" w:rsidP="00605D71">
            <w:pPr>
              <w:pStyle w:val="StandardWeb"/>
              <w:jc w:val="center"/>
              <w:rPr>
                <w:rFonts w:eastAsia="Times New Roman"/>
              </w:rPr>
            </w:pPr>
            <w:r>
              <w:rPr>
                <w:rStyle w:val="c943a4261"/>
              </w:rPr>
              <w:br/>
            </w:r>
          </w:p>
        </w:tc>
      </w:tr>
      <w:tr w:rsidR="009B4948" w14:paraId="235894DB" w14:textId="77777777" w:rsidTr="00F53374">
        <w:trPr>
          <w:divId w:val="1561869694"/>
          <w:tblCellSpacing w:w="15" w:type="dxa"/>
        </w:trPr>
        <w:tc>
          <w:tcPr>
            <w:tcW w:w="4967" w:type="pct"/>
          </w:tcPr>
          <w:p w14:paraId="57E22581" w14:textId="77777777" w:rsidR="009B4948" w:rsidRPr="00990B5D" w:rsidRDefault="009B4948" w:rsidP="00990B5D">
            <w:pPr>
              <w:pStyle w:val="Listenabsatz"/>
              <w:numPr>
                <w:ilvl w:val="0"/>
                <w:numId w:val="2"/>
              </w:numPr>
              <w:jc w:val="center"/>
              <w:rPr>
                <w:rStyle w:val="ce840541"/>
                <w:rFonts w:eastAsia="Times New Roman"/>
                <w:b w:val="0"/>
                <w:bCs w:val="0"/>
                <w:vanish/>
                <w:color w:val="auto"/>
              </w:rPr>
            </w:pPr>
            <w:r w:rsidRPr="00990B5D">
              <w:rPr>
                <w:rFonts w:ascii="Arial" w:hAnsi="Arial" w:cs="Arial"/>
                <w:b/>
                <w:bCs/>
                <w:color w:val="000000"/>
                <w:sz w:val="22"/>
                <w:szCs w:val="22"/>
              </w:rPr>
              <w:t>STREITBEILEGUNG</w:t>
            </w:r>
          </w:p>
          <w:p w14:paraId="19C5A8FF" w14:textId="77777777" w:rsidR="009B4948" w:rsidRDefault="009B4948" w:rsidP="00FC7373">
            <w:pPr>
              <w:pStyle w:val="Listenabsatz"/>
              <w:ind w:left="0"/>
              <w:jc w:val="center"/>
              <w:rPr>
                <w:rFonts w:ascii="Arial" w:eastAsia="Times New Roman" w:hAnsi="Arial" w:cs="Arial"/>
                <w:vanish/>
                <w:sz w:val="22"/>
                <w:szCs w:val="22"/>
              </w:rPr>
            </w:pPr>
          </w:p>
          <w:p w14:paraId="4EF0FE07" w14:textId="77777777" w:rsidR="009B4948" w:rsidRPr="00FC7373"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Unter Eskalation wird hier wertneutral die stufenweise Delegation eines Bereiches in eine höhere Instanz verstanden (in der Folge „Eskalationsstufe“). Dies tritt regelmäßig dann ein, wenn die eskalierende Stufe keine ausreichenden Mittel oder Handlungsspielräume bzw. Kompetenzen hat, um Maßnahmen einzuleiten. Die</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verstehen die Eskalation primär zur Klärung unklarer Situationen bzw. Streitbeilegung. Soweit dies in der unteren Stufe der Eskalation nicht erfolgen kann, ist nach den in der Folge festgelegten Regeln in die nächste Stufe zu eskalieren, usw. </w:t>
            </w:r>
          </w:p>
          <w:p w14:paraId="0E4E1FA6" w14:textId="77777777" w:rsidR="009B4948" w:rsidRDefault="009B4948" w:rsidP="005A1C9A">
            <w:pPr>
              <w:pStyle w:val="Listenabsatz"/>
              <w:ind w:left="661"/>
              <w:rPr>
                <w:rFonts w:ascii="Arial" w:eastAsia="Times New Roman" w:hAnsi="Arial" w:cs="Arial"/>
                <w:sz w:val="22"/>
                <w:szCs w:val="22"/>
              </w:rPr>
            </w:pPr>
          </w:p>
          <w:p w14:paraId="6620D342" w14:textId="77777777" w:rsidR="009B4948"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Die Streitbeilegung erfolgt auf Basis eines dreistufigen Streitbeilegungsmodells, wobei die Rollen bzw Arbeitskreise der ersten Stufe (können auch mehrere Eskalationsschritte umfassen)</w:t>
            </w:r>
            <w:r>
              <w:rPr>
                <w:rFonts w:ascii="Arial" w:eastAsia="Times New Roman" w:hAnsi="Arial" w:cs="Arial"/>
                <w:sz w:val="22"/>
                <w:szCs w:val="22"/>
              </w:rPr>
              <w:t xml:space="preserve"> im Rahmen des Leistungssolls festgelegt sind</w:t>
            </w:r>
            <w:r w:rsidRPr="00FC7373">
              <w:rPr>
                <w:rFonts w:ascii="Arial" w:eastAsia="Times New Roman" w:hAnsi="Arial" w:cs="Arial"/>
                <w:sz w:val="22"/>
                <w:szCs w:val="22"/>
              </w:rPr>
              <w:t>.</w:t>
            </w:r>
          </w:p>
          <w:p w14:paraId="14556E69" w14:textId="77777777" w:rsidR="009B4948" w:rsidRPr="005A1C9A" w:rsidRDefault="009B4948" w:rsidP="005A1C9A">
            <w:pPr>
              <w:pStyle w:val="Listenabsatz"/>
              <w:rPr>
                <w:rFonts w:ascii="Arial" w:eastAsia="Times New Roman" w:hAnsi="Arial" w:cs="Arial"/>
                <w:sz w:val="22"/>
                <w:szCs w:val="22"/>
              </w:rPr>
            </w:pPr>
          </w:p>
          <w:p w14:paraId="2C79670C" w14:textId="77777777" w:rsidR="009B4948" w:rsidRPr="005A1C9A" w:rsidRDefault="009B4948" w:rsidP="005A1C9A">
            <w:pPr>
              <w:pStyle w:val="Listenabsatz"/>
              <w:numPr>
                <w:ilvl w:val="1"/>
                <w:numId w:val="2"/>
              </w:numPr>
              <w:ind w:left="661" w:hanging="661"/>
              <w:rPr>
                <w:rFonts w:ascii="Arial" w:eastAsia="Times New Roman" w:hAnsi="Arial" w:cs="Arial"/>
                <w:sz w:val="22"/>
                <w:szCs w:val="22"/>
              </w:rPr>
            </w:pPr>
            <w:r w:rsidRPr="005A1C9A">
              <w:rPr>
                <w:rFonts w:ascii="Arial" w:eastAsia="Times New Roman" w:hAnsi="Arial" w:cs="Arial"/>
                <w:sz w:val="22"/>
                <w:szCs w:val="22"/>
              </w:rPr>
              <w:t>Eskalationsstufe 1: Die Parteien haben zunächst zu versuchen, sämtliche Streitigkeiten auf der operativen Stufe beizulegen. Der entsprechende Tagesordnungspunkt ist explizit als Eskalationspunkt zu benennen. Es sind die Streitigkeiten gemeinsam mündlich zu erörtern und maßgebliche Informationen zu sammeln und zu analysieren. Soweit die Streitigkeit binnen zweier Sitzungen, in welchen die Streitigkeit behandelt wurde, maximal jedoch innerhalb von fünfundzwanzig (25) Arbeitstagen, nicht beigelegt werden kann, ist jede</w:t>
            </w:r>
            <w:r>
              <w:rPr>
                <w:rFonts w:ascii="Arial" w:eastAsia="Times New Roman" w:hAnsi="Arial" w:cs="Arial"/>
                <w:sz w:val="22"/>
                <w:szCs w:val="22"/>
              </w:rPr>
              <w:t xml:space="preserve"> Partei </w:t>
            </w:r>
            <w:r w:rsidRPr="005A1C9A">
              <w:rPr>
                <w:rFonts w:ascii="Arial" w:eastAsia="Times New Roman" w:hAnsi="Arial" w:cs="Arial"/>
                <w:sz w:val="22"/>
                <w:szCs w:val="22"/>
              </w:rPr>
              <w:t>berechtigt, die Streitigkeit durch schriftliche Mitteilung („Eskalationsmitteilung“) an die Eskalationsstufe 2 weiterzuleiten.</w:t>
            </w:r>
          </w:p>
          <w:p w14:paraId="4872F3FA" w14:textId="77777777" w:rsidR="009B4948" w:rsidRDefault="009B4948" w:rsidP="005A1C9A">
            <w:pPr>
              <w:pStyle w:val="Listenabsatz"/>
              <w:ind w:left="661"/>
              <w:rPr>
                <w:rFonts w:ascii="Arial" w:eastAsia="Times New Roman" w:hAnsi="Arial" w:cs="Arial"/>
                <w:sz w:val="22"/>
                <w:szCs w:val="22"/>
              </w:rPr>
            </w:pPr>
          </w:p>
          <w:p w14:paraId="7D0695A2" w14:textId="77777777" w:rsidR="009B4948" w:rsidRPr="005A1C9A" w:rsidRDefault="009B4948" w:rsidP="005A1C9A">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Eskalationsstufe 2</w:t>
            </w:r>
            <w:r>
              <w:rPr>
                <w:rFonts w:ascii="Arial" w:eastAsia="Times New Roman" w:hAnsi="Arial" w:cs="Arial"/>
                <w:sz w:val="22"/>
                <w:szCs w:val="22"/>
              </w:rPr>
              <w:t xml:space="preserve">: </w:t>
            </w:r>
            <w:r w:rsidRPr="005A1C9A">
              <w:rPr>
                <w:rFonts w:ascii="Arial" w:eastAsia="Times New Roman" w:hAnsi="Arial" w:cs="Arial"/>
                <w:sz w:val="22"/>
                <w:szCs w:val="22"/>
              </w:rPr>
              <w:t>Im Rahmen der Weiterbehandlung einer Eskalationsmitteilung in Stufe 2 hat jedenfalls die</w:t>
            </w:r>
            <w:r>
              <w:rPr>
                <w:rFonts w:ascii="Arial" w:eastAsia="Times New Roman" w:hAnsi="Arial" w:cs="Arial"/>
                <w:sz w:val="22"/>
                <w:szCs w:val="22"/>
              </w:rPr>
              <w:t xml:space="preserve"> Partei</w:t>
            </w:r>
            <w:r w:rsidRPr="005A1C9A">
              <w:rPr>
                <w:rFonts w:ascii="Arial" w:eastAsia="Times New Roman" w:hAnsi="Arial" w:cs="Arial"/>
                <w:sz w:val="22"/>
                <w:szCs w:val="22"/>
              </w:rPr>
              <w:t>, von der die Eskalationsmitteilung erstattet wurde, innerhalb von fünf (5) Arbeitstagen nach der Eskalationsmitteilung schriftlich darzustellen:</w:t>
            </w:r>
          </w:p>
          <w:p w14:paraId="00A76390" w14:textId="77777777" w:rsidR="009B4948" w:rsidRDefault="009B4948" w:rsidP="005A1C9A">
            <w:pPr>
              <w:pStyle w:val="Listenabsatz"/>
              <w:ind w:left="661"/>
              <w:rPr>
                <w:rFonts w:ascii="Arial" w:eastAsia="Times New Roman" w:hAnsi="Arial" w:cs="Arial"/>
                <w:sz w:val="22"/>
                <w:szCs w:val="22"/>
              </w:rPr>
            </w:pPr>
          </w:p>
          <w:p w14:paraId="30A33A98" w14:textId="77777777" w:rsidR="009B4948" w:rsidRPr="00FC7373" w:rsidRDefault="009B4948"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eine kurze Beschreibung der Art, des Umfangs und der Grundlage der Streitigkeit;</w:t>
            </w:r>
          </w:p>
          <w:p w14:paraId="010BA44D" w14:textId="77777777" w:rsidR="009B4948" w:rsidRDefault="009B4948" w:rsidP="005A1C9A">
            <w:pPr>
              <w:pStyle w:val="Listenabsatz"/>
              <w:ind w:left="661"/>
              <w:rPr>
                <w:rFonts w:ascii="Arial" w:eastAsia="Times New Roman" w:hAnsi="Arial" w:cs="Arial"/>
                <w:sz w:val="22"/>
                <w:szCs w:val="22"/>
              </w:rPr>
            </w:pPr>
          </w:p>
          <w:p w14:paraId="36AADD1A" w14:textId="77777777" w:rsidR="009B4948" w:rsidRPr="00FC7373" w:rsidRDefault="009B4948"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eine Beschreibung, wie die Streitigkeit entstanden ist;</w:t>
            </w:r>
          </w:p>
          <w:p w14:paraId="53F0F657" w14:textId="77777777" w:rsidR="009B4948" w:rsidRDefault="009B4948" w:rsidP="005A1C9A">
            <w:pPr>
              <w:pStyle w:val="Listenabsatz"/>
              <w:ind w:left="661"/>
              <w:rPr>
                <w:rFonts w:ascii="Arial" w:eastAsia="Times New Roman" w:hAnsi="Arial" w:cs="Arial"/>
                <w:sz w:val="22"/>
                <w:szCs w:val="22"/>
              </w:rPr>
            </w:pPr>
          </w:p>
          <w:p w14:paraId="5E2744AA" w14:textId="77777777" w:rsidR="009B4948" w:rsidRPr="00FC7373" w:rsidRDefault="009B4948"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ggf. den Streitwert in EUR;</w:t>
            </w:r>
          </w:p>
          <w:p w14:paraId="23821E87" w14:textId="77777777" w:rsidR="009B4948" w:rsidRDefault="009B4948" w:rsidP="005A1C9A">
            <w:pPr>
              <w:pStyle w:val="Listenabsatz"/>
              <w:ind w:left="661"/>
              <w:rPr>
                <w:rFonts w:ascii="Arial" w:eastAsia="Times New Roman" w:hAnsi="Arial" w:cs="Arial"/>
                <w:sz w:val="22"/>
                <w:szCs w:val="22"/>
              </w:rPr>
            </w:pPr>
          </w:p>
          <w:p w14:paraId="51D9E2AE" w14:textId="77777777" w:rsidR="009B4948" w:rsidRPr="00FC7373" w:rsidRDefault="009B4948"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allfällig vereinbarte Sachverhalte, sowie die Positionen jeder Streitpartei.</w:t>
            </w:r>
          </w:p>
          <w:p w14:paraId="2EDA0B8C" w14:textId="77777777" w:rsidR="009B4948" w:rsidRDefault="009B4948" w:rsidP="005A1C9A">
            <w:pPr>
              <w:pStyle w:val="Listenabsatz"/>
              <w:ind w:left="661"/>
              <w:rPr>
                <w:rFonts w:ascii="Arial" w:eastAsia="Times New Roman" w:hAnsi="Arial" w:cs="Arial"/>
                <w:sz w:val="22"/>
                <w:szCs w:val="22"/>
              </w:rPr>
            </w:pPr>
          </w:p>
          <w:p w14:paraId="7DF9C7A2" w14:textId="77777777" w:rsidR="009B4948" w:rsidRPr="005A1C9A" w:rsidRDefault="009B4948" w:rsidP="005A1C9A">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Der Arbeitskreis der Stufe 2 hat innerhalb von einem Monat nach Eingang der Eskalationsmitteilung ein oder mehrere konkrete Gespräche anzusetzen, um die Streitigkeit zu beurteilen, zu erörtern sowie zu versuchen, diese einvernehmlich beizulegen. </w:t>
            </w:r>
            <w:r w:rsidRPr="005A1C9A">
              <w:rPr>
                <w:rFonts w:ascii="Arial" w:eastAsia="Times New Roman" w:hAnsi="Arial" w:cs="Arial"/>
                <w:sz w:val="22"/>
                <w:szCs w:val="22"/>
              </w:rPr>
              <w:t>Im Zuge der Gespräche eingenommene Positionen und erteilte Informationen beeinträchtigen (i) keinesfalls die Rechtsposition einer</w:t>
            </w:r>
            <w:r>
              <w:rPr>
                <w:rFonts w:ascii="Arial" w:eastAsia="Times New Roman" w:hAnsi="Arial" w:cs="Arial"/>
                <w:sz w:val="22"/>
                <w:szCs w:val="22"/>
              </w:rPr>
              <w:t xml:space="preserve"> Partei </w:t>
            </w:r>
            <w:r w:rsidRPr="005A1C9A">
              <w:rPr>
                <w:rFonts w:ascii="Arial" w:eastAsia="Times New Roman" w:hAnsi="Arial" w:cs="Arial"/>
                <w:sz w:val="22"/>
                <w:szCs w:val="22"/>
              </w:rPr>
              <w:t>(unpräjudizielle Wirkung) und sind (ii) keinesfalls so auszulegen, dass dadurch eine</w:t>
            </w:r>
            <w:r>
              <w:rPr>
                <w:rFonts w:ascii="Arial" w:eastAsia="Times New Roman" w:hAnsi="Arial" w:cs="Arial"/>
                <w:sz w:val="22"/>
                <w:szCs w:val="22"/>
              </w:rPr>
              <w:t xml:space="preserve"> Partei </w:t>
            </w:r>
            <w:r w:rsidRPr="005A1C9A">
              <w:rPr>
                <w:rFonts w:ascii="Arial" w:eastAsia="Times New Roman" w:hAnsi="Arial" w:cs="Arial"/>
                <w:sz w:val="22"/>
                <w:szCs w:val="22"/>
              </w:rPr>
              <w:t xml:space="preserve">zu irgendeinem Zeitpunkt oder auf irgendeine Weise daran gehindert wird, ein </w:t>
            </w:r>
            <w:r w:rsidRPr="005A1C9A">
              <w:rPr>
                <w:rFonts w:ascii="Arial" w:eastAsia="Times New Roman" w:hAnsi="Arial" w:cs="Arial"/>
                <w:sz w:val="22"/>
                <w:szCs w:val="22"/>
              </w:rPr>
              <w:lastRenderedPageBreak/>
              <w:t xml:space="preserve">(Schieds-)Gerichtsverfahren zu führen oder anderweitig zustehende Rechte oder Rechtsbehelfe auszuüben. </w:t>
            </w:r>
          </w:p>
          <w:p w14:paraId="726C8085" w14:textId="77777777" w:rsidR="009B4948" w:rsidRDefault="009B4948" w:rsidP="008F2B92">
            <w:pPr>
              <w:pStyle w:val="Listenabsatz"/>
              <w:ind w:left="661"/>
              <w:rPr>
                <w:rFonts w:ascii="Arial" w:eastAsia="Times New Roman" w:hAnsi="Arial" w:cs="Arial"/>
                <w:sz w:val="22"/>
                <w:szCs w:val="22"/>
              </w:rPr>
            </w:pPr>
          </w:p>
          <w:p w14:paraId="478B5318" w14:textId="74FBF678" w:rsidR="009B4948" w:rsidRDefault="009B4948" w:rsidP="008F2B92">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Sachverständigen-Audit (SV-Audit): </w:t>
            </w:r>
            <w:r w:rsidRPr="008F2B92">
              <w:rPr>
                <w:rFonts w:ascii="Arial" w:eastAsia="Times New Roman" w:hAnsi="Arial" w:cs="Arial"/>
                <w:sz w:val="22"/>
                <w:szCs w:val="22"/>
              </w:rPr>
              <w:t>Jede</w:t>
            </w:r>
            <w:r>
              <w:rPr>
                <w:rFonts w:ascii="Arial" w:eastAsia="Times New Roman" w:hAnsi="Arial" w:cs="Arial"/>
                <w:sz w:val="22"/>
                <w:szCs w:val="22"/>
              </w:rPr>
              <w:t xml:space="preserve"> Partei </w:t>
            </w:r>
            <w:r w:rsidRPr="008F2B92">
              <w:rPr>
                <w:rFonts w:ascii="Arial" w:eastAsia="Times New Roman" w:hAnsi="Arial" w:cs="Arial"/>
                <w:sz w:val="22"/>
                <w:szCs w:val="22"/>
              </w:rPr>
              <w:t>hat ab Behandlung einer Eskalationsmitteilung in Stufe 2 das Recht, ein Sachverständigen-Audit (in der Folge „SV-Audit“) zu verlangen und einzuleiten, wenn zwischen den</w:t>
            </w:r>
            <w:r>
              <w:rPr>
                <w:rFonts w:ascii="Arial" w:eastAsia="Times New Roman" w:hAnsi="Arial" w:cs="Arial"/>
                <w:sz w:val="22"/>
                <w:szCs w:val="22"/>
              </w:rPr>
              <w:t xml:space="preserve"> Parteien </w:t>
            </w:r>
            <w:r w:rsidRPr="008F2B92">
              <w:rPr>
                <w:rFonts w:ascii="Arial" w:eastAsia="Times New Roman" w:hAnsi="Arial" w:cs="Arial"/>
                <w:sz w:val="22"/>
                <w:szCs w:val="22"/>
              </w:rPr>
              <w:t>Uneinigkeit über eine konkrete bestehende technische oder kommerzielle Frage herrscht. Voraussetzung ist diesfalls, dass die</w:t>
            </w:r>
            <w:r>
              <w:rPr>
                <w:rFonts w:ascii="Arial" w:eastAsia="Times New Roman" w:hAnsi="Arial" w:cs="Arial"/>
                <w:sz w:val="22"/>
                <w:szCs w:val="22"/>
              </w:rPr>
              <w:t xml:space="preserve"> Partei</w:t>
            </w:r>
            <w:r w:rsidRPr="008F2B92">
              <w:rPr>
                <w:rFonts w:ascii="Arial" w:eastAsia="Times New Roman" w:hAnsi="Arial" w:cs="Arial"/>
                <w:sz w:val="22"/>
                <w:szCs w:val="22"/>
              </w:rPr>
              <w:t>, die das SV-Audit einleiten möchte, die andere</w:t>
            </w:r>
            <w:r>
              <w:rPr>
                <w:rFonts w:ascii="Arial" w:eastAsia="Times New Roman" w:hAnsi="Arial" w:cs="Arial"/>
                <w:sz w:val="22"/>
                <w:szCs w:val="22"/>
              </w:rPr>
              <w:t xml:space="preserve"> Partei </w:t>
            </w:r>
            <w:r w:rsidRPr="008F2B92">
              <w:rPr>
                <w:rFonts w:ascii="Arial" w:eastAsia="Times New Roman" w:hAnsi="Arial" w:cs="Arial"/>
                <w:sz w:val="22"/>
                <w:szCs w:val="22"/>
              </w:rPr>
              <w:t>zuvor schriftlich unter Angabe einer Begründung unter Setzung einer angemessenen Frist zur Beilegung der Streitigkeit bzw. (wenn die Streitigkeit über eine von der anderen</w:t>
            </w:r>
            <w:r>
              <w:rPr>
                <w:rFonts w:ascii="Arial" w:eastAsia="Times New Roman" w:hAnsi="Arial" w:cs="Arial"/>
                <w:sz w:val="22"/>
                <w:szCs w:val="22"/>
              </w:rPr>
              <w:t xml:space="preserve"> Partei </w:t>
            </w:r>
            <w:r w:rsidRPr="008F2B92">
              <w:rPr>
                <w:rFonts w:ascii="Arial" w:eastAsia="Times New Roman" w:hAnsi="Arial" w:cs="Arial"/>
                <w:sz w:val="22"/>
                <w:szCs w:val="22"/>
              </w:rPr>
              <w:t>zu erbringende Leistung besteht) zur vertragskonformen Leistungserbringung aufgefordert hat. Nach Ablauf dieser Frist hat die</w:t>
            </w:r>
            <w:r>
              <w:rPr>
                <w:rFonts w:ascii="Arial" w:eastAsia="Times New Roman" w:hAnsi="Arial" w:cs="Arial"/>
                <w:sz w:val="22"/>
                <w:szCs w:val="22"/>
              </w:rPr>
              <w:t xml:space="preserve"> Partei</w:t>
            </w:r>
            <w:r w:rsidRPr="008F2B92">
              <w:rPr>
                <w:rFonts w:ascii="Arial" w:eastAsia="Times New Roman" w:hAnsi="Arial" w:cs="Arial"/>
                <w:sz w:val="22"/>
                <w:szCs w:val="22"/>
              </w:rPr>
              <w:t>, die zur Beilegung der Streitigkeit bzw. zur vertragskonformen Leistungserbringung aufgefordert hat, das Recht, ein SV-Audit zu verlangen und einzuleiten. Ihr kommt auch das Recht zu, das eingeleitete SV-Audit zu unterbrechen oder abzusagen.</w:t>
            </w:r>
            <w:r>
              <w:rPr>
                <w:rFonts w:ascii="Arial" w:eastAsia="Times New Roman" w:hAnsi="Arial" w:cs="Arial"/>
                <w:sz w:val="22"/>
                <w:szCs w:val="22"/>
              </w:rPr>
              <w:t xml:space="preserve"> </w:t>
            </w:r>
            <w:r w:rsidRPr="008F2B92">
              <w:rPr>
                <w:rFonts w:ascii="Arial" w:eastAsia="Times New Roman" w:hAnsi="Arial" w:cs="Arial"/>
                <w:sz w:val="22"/>
                <w:szCs w:val="22"/>
              </w:rPr>
              <w:t>Das SV-Audit hat die Funktion des (außergerichtlichen) Sachverständigenbeweises. Der Arbeitskreis der Stufe 2 hat darüber hinaus auch die Möglichkeit, sich</w:t>
            </w:r>
            <w:r>
              <w:rPr>
                <w:rFonts w:ascii="Arial" w:eastAsia="Times New Roman" w:hAnsi="Arial" w:cs="Arial"/>
                <w:sz w:val="22"/>
                <w:szCs w:val="22"/>
              </w:rPr>
              <w:t xml:space="preserve"> im Rahmen der </w:t>
            </w:r>
            <w:r w:rsidRPr="008F2B92">
              <w:rPr>
                <w:rFonts w:ascii="Arial" w:eastAsia="Times New Roman" w:hAnsi="Arial" w:cs="Arial"/>
                <w:sz w:val="22"/>
                <w:szCs w:val="22"/>
              </w:rPr>
              <w:t>Einleitung eines SV-Audits darauf zu einigen, das Ergebnis des SV-Audits als bindendes Schiedsgutachten zu behandeln. Ein SV-Audit hat von einem unabhängigen</w:t>
            </w:r>
            <w:r>
              <w:rPr>
                <w:rFonts w:ascii="Arial" w:eastAsia="Times New Roman" w:hAnsi="Arial" w:cs="Arial"/>
                <w:sz w:val="22"/>
                <w:szCs w:val="22"/>
              </w:rPr>
              <w:t>, gerichtlich zertifizierten (</w:t>
            </w:r>
            <w:hyperlink r:id="rId11" w:history="1">
              <w:r w:rsidRPr="00BE7126">
                <w:rPr>
                  <w:rStyle w:val="Hyperlink"/>
                  <w:rFonts w:ascii="Arial" w:eastAsia="Times New Roman" w:hAnsi="Arial" w:cs="Arial"/>
                  <w:sz w:val="22"/>
                  <w:szCs w:val="22"/>
                </w:rPr>
                <w:t>https://sdgliste.justiz.gv.at</w:t>
              </w:r>
            </w:hyperlink>
            <w:r>
              <w:rPr>
                <w:rFonts w:ascii="Arial" w:eastAsia="Times New Roman" w:hAnsi="Arial" w:cs="Arial"/>
                <w:sz w:val="22"/>
                <w:szCs w:val="22"/>
              </w:rPr>
              <w:t xml:space="preserve">) </w:t>
            </w:r>
            <w:r w:rsidRPr="008F2B92">
              <w:rPr>
                <w:rFonts w:ascii="Arial" w:eastAsia="Times New Roman" w:hAnsi="Arial" w:cs="Arial"/>
                <w:sz w:val="22"/>
                <w:szCs w:val="22"/>
              </w:rPr>
              <w:t xml:space="preserve"> Sachverständigen (in der Folge „Auditor“) aus einem Fachgebiet durchgeführt zu werden, das mit dem konkreten Anlass in möglichst enger Beziehung steht. Der Auditor ist zur umfassenden Verschwiegenheit zu verpflichten.</w:t>
            </w:r>
            <w:r>
              <w:rPr>
                <w:rFonts w:ascii="Arial" w:eastAsia="Times New Roman" w:hAnsi="Arial" w:cs="Arial"/>
                <w:sz w:val="22"/>
                <w:szCs w:val="22"/>
              </w:rPr>
              <w:t xml:space="preserve"> </w:t>
            </w:r>
            <w:r w:rsidRPr="008F2B92">
              <w:rPr>
                <w:rFonts w:ascii="Arial" w:eastAsia="Times New Roman" w:hAnsi="Arial" w:cs="Arial"/>
                <w:sz w:val="22"/>
                <w:szCs w:val="22"/>
              </w:rPr>
              <w:t xml:space="preserve">Der Auditor soll möglichst im Einvernehmen im Arbeitskreis der Stufe 2 bestellt werden. </w:t>
            </w:r>
            <w:r>
              <w:rPr>
                <w:rFonts w:ascii="Arial" w:eastAsia="Times New Roman" w:hAnsi="Arial" w:cs="Arial"/>
                <w:sz w:val="22"/>
                <w:szCs w:val="22"/>
              </w:rPr>
              <w:t>Können sich die Parteien binnen 10 Arbeitstagen ab Einleitung des SV-Audit nicht auf einen Auditor einigen, so gilt</w:t>
            </w:r>
            <w:r w:rsidRPr="008F2B92">
              <w:rPr>
                <w:rFonts w:ascii="Arial" w:eastAsia="Times New Roman" w:hAnsi="Arial" w:cs="Arial"/>
                <w:sz w:val="22"/>
                <w:szCs w:val="22"/>
              </w:rPr>
              <w:t xml:space="preserve">: </w:t>
            </w:r>
          </w:p>
          <w:p w14:paraId="46FFA565" w14:textId="77777777" w:rsidR="009B4948" w:rsidRPr="008F2B92" w:rsidRDefault="009B4948" w:rsidP="008F2B92">
            <w:pPr>
              <w:pStyle w:val="Listenabsatz"/>
              <w:ind w:left="661"/>
              <w:rPr>
                <w:rFonts w:ascii="Arial" w:eastAsia="Times New Roman" w:hAnsi="Arial" w:cs="Arial"/>
                <w:sz w:val="22"/>
                <w:szCs w:val="22"/>
              </w:rPr>
            </w:pPr>
          </w:p>
          <w:p w14:paraId="58790030" w14:textId="76104896" w:rsidR="009B4948" w:rsidRDefault="009B4948" w:rsidP="008F2B92">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Der</w:t>
            </w:r>
            <w:r>
              <w:rPr>
                <w:rFonts w:ascii="Arial" w:eastAsia="Times New Roman" w:hAnsi="Arial" w:cs="Arial"/>
                <w:sz w:val="22"/>
                <w:szCs w:val="22"/>
              </w:rPr>
              <w:t xml:space="preserve"> Auftraggeber </w:t>
            </w:r>
            <w:r w:rsidRPr="00FC7373">
              <w:rPr>
                <w:rFonts w:ascii="Arial" w:eastAsia="Times New Roman" w:hAnsi="Arial" w:cs="Arial"/>
                <w:sz w:val="22"/>
                <w:szCs w:val="22"/>
              </w:rPr>
              <w:t>hat das Recht,</w:t>
            </w:r>
            <w:r>
              <w:rPr>
                <w:rFonts w:ascii="Arial" w:eastAsia="Times New Roman" w:hAnsi="Arial" w:cs="Arial"/>
                <w:sz w:val="22"/>
                <w:szCs w:val="22"/>
              </w:rPr>
              <w:t xml:space="preserve"> dem Vertragspartner </w:t>
            </w:r>
            <w:r w:rsidRPr="00FC7373">
              <w:rPr>
                <w:rFonts w:ascii="Arial" w:eastAsia="Times New Roman" w:hAnsi="Arial" w:cs="Arial"/>
                <w:sz w:val="22"/>
                <w:szCs w:val="22"/>
              </w:rPr>
              <w:t>einen Dreiervorschlag zu erstatten, aus dem</w:t>
            </w:r>
            <w:r>
              <w:rPr>
                <w:rFonts w:ascii="Arial" w:eastAsia="Times New Roman" w:hAnsi="Arial" w:cs="Arial"/>
                <w:sz w:val="22"/>
                <w:szCs w:val="22"/>
              </w:rPr>
              <w:t xml:space="preserve"> der Vertragspartner </w:t>
            </w:r>
            <w:r w:rsidRPr="00FC7373">
              <w:rPr>
                <w:rFonts w:ascii="Arial" w:eastAsia="Times New Roman" w:hAnsi="Arial" w:cs="Arial"/>
                <w:sz w:val="22"/>
                <w:szCs w:val="22"/>
              </w:rPr>
              <w:t>binnen fünf (5) Arbeitstagen einen Auditor auswählen kann. Versäumt</w:t>
            </w:r>
            <w:r>
              <w:rPr>
                <w:rFonts w:ascii="Arial" w:eastAsia="Times New Roman" w:hAnsi="Arial" w:cs="Arial"/>
                <w:sz w:val="22"/>
                <w:szCs w:val="22"/>
              </w:rPr>
              <w:t xml:space="preserve"> der Vertragspartner </w:t>
            </w:r>
            <w:r w:rsidRPr="00FC7373">
              <w:rPr>
                <w:rFonts w:ascii="Arial" w:eastAsia="Times New Roman" w:hAnsi="Arial" w:cs="Arial"/>
                <w:sz w:val="22"/>
                <w:szCs w:val="22"/>
              </w:rPr>
              <w:t>dies, so bestimmt der</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den Auditor. </w:t>
            </w:r>
          </w:p>
          <w:p w14:paraId="35090BE0" w14:textId="77777777" w:rsidR="009B4948" w:rsidRPr="00FC7373" w:rsidRDefault="009B4948" w:rsidP="008F2B92">
            <w:pPr>
              <w:pStyle w:val="Listenabsatz"/>
              <w:ind w:left="661"/>
              <w:rPr>
                <w:rFonts w:ascii="Arial" w:eastAsia="Times New Roman" w:hAnsi="Arial" w:cs="Arial"/>
                <w:sz w:val="22"/>
                <w:szCs w:val="22"/>
              </w:rPr>
            </w:pPr>
          </w:p>
          <w:p w14:paraId="3719736E" w14:textId="497B9127" w:rsidR="009B4948" w:rsidRDefault="009B4948" w:rsidP="008F2B92">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Erstattet der</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den Dreiervorschlag nicht binnen </w:t>
            </w:r>
            <w:r>
              <w:rPr>
                <w:rFonts w:ascii="Arial" w:eastAsia="Times New Roman" w:hAnsi="Arial" w:cs="Arial"/>
                <w:sz w:val="22"/>
                <w:szCs w:val="22"/>
              </w:rPr>
              <w:t>zehn</w:t>
            </w:r>
            <w:r w:rsidRPr="00FC7373">
              <w:rPr>
                <w:rFonts w:ascii="Arial" w:eastAsia="Times New Roman" w:hAnsi="Arial" w:cs="Arial"/>
                <w:sz w:val="22"/>
                <w:szCs w:val="22"/>
              </w:rPr>
              <w:t xml:space="preserve"> (1</w:t>
            </w:r>
            <w:r>
              <w:rPr>
                <w:rFonts w:ascii="Arial" w:eastAsia="Times New Roman" w:hAnsi="Arial" w:cs="Arial"/>
                <w:sz w:val="22"/>
                <w:szCs w:val="22"/>
              </w:rPr>
              <w:t>0</w:t>
            </w:r>
            <w:r w:rsidRPr="00FC7373">
              <w:rPr>
                <w:rFonts w:ascii="Arial" w:eastAsia="Times New Roman" w:hAnsi="Arial" w:cs="Arial"/>
                <w:sz w:val="22"/>
                <w:szCs w:val="22"/>
              </w:rPr>
              <w:t>) Arbeitstagen ab Scheitern des Einvernehmens, so hat</w:t>
            </w:r>
            <w:r>
              <w:rPr>
                <w:rFonts w:ascii="Arial" w:eastAsia="Times New Roman" w:hAnsi="Arial" w:cs="Arial"/>
                <w:sz w:val="22"/>
                <w:szCs w:val="22"/>
              </w:rPr>
              <w:t xml:space="preserve"> der Vertragspartner </w:t>
            </w:r>
            <w:r w:rsidRPr="00FC7373">
              <w:rPr>
                <w:rFonts w:ascii="Arial" w:eastAsia="Times New Roman" w:hAnsi="Arial" w:cs="Arial"/>
                <w:sz w:val="22"/>
                <w:szCs w:val="22"/>
              </w:rPr>
              <w:t>das Recht, dem</w:t>
            </w:r>
            <w:r>
              <w:rPr>
                <w:rFonts w:ascii="Arial" w:eastAsia="Times New Roman" w:hAnsi="Arial" w:cs="Arial"/>
                <w:sz w:val="22"/>
                <w:szCs w:val="22"/>
              </w:rPr>
              <w:t xml:space="preserve"> Auftraggeber binnen zehn</w:t>
            </w:r>
            <w:r w:rsidRPr="00FC7373">
              <w:rPr>
                <w:rFonts w:ascii="Arial" w:eastAsia="Times New Roman" w:hAnsi="Arial" w:cs="Arial"/>
                <w:sz w:val="22"/>
                <w:szCs w:val="22"/>
              </w:rPr>
              <w:t xml:space="preserve"> (1</w:t>
            </w:r>
            <w:r>
              <w:rPr>
                <w:rFonts w:ascii="Arial" w:eastAsia="Times New Roman" w:hAnsi="Arial" w:cs="Arial"/>
                <w:sz w:val="22"/>
                <w:szCs w:val="22"/>
              </w:rPr>
              <w:t>0</w:t>
            </w:r>
            <w:r w:rsidRPr="00FC7373">
              <w:rPr>
                <w:rFonts w:ascii="Arial" w:eastAsia="Times New Roman" w:hAnsi="Arial" w:cs="Arial"/>
                <w:sz w:val="22"/>
                <w:szCs w:val="22"/>
              </w:rPr>
              <w:t>) Arbeitstagen einen Dreiervorschlag gemäß obigem Prozess zu erstatten, aus dem der</w:t>
            </w:r>
            <w:r>
              <w:rPr>
                <w:rFonts w:ascii="Arial" w:eastAsia="Times New Roman" w:hAnsi="Arial" w:cs="Arial"/>
                <w:sz w:val="22"/>
                <w:szCs w:val="22"/>
              </w:rPr>
              <w:t xml:space="preserve"> Auftraggeber </w:t>
            </w:r>
            <w:r w:rsidRPr="00FC7373">
              <w:rPr>
                <w:rFonts w:ascii="Arial" w:eastAsia="Times New Roman" w:hAnsi="Arial" w:cs="Arial"/>
                <w:sz w:val="22"/>
                <w:szCs w:val="22"/>
              </w:rPr>
              <w:t>binnen fünf (5) Arbeitstagen einen Auditor auswählen kann. Versäumt er dies, so bestimmt</w:t>
            </w:r>
            <w:r>
              <w:rPr>
                <w:rFonts w:ascii="Arial" w:eastAsia="Times New Roman" w:hAnsi="Arial" w:cs="Arial"/>
                <w:sz w:val="22"/>
                <w:szCs w:val="22"/>
              </w:rPr>
              <w:t xml:space="preserve"> der Vertragspartner </w:t>
            </w:r>
            <w:r w:rsidRPr="00FC7373">
              <w:rPr>
                <w:rFonts w:ascii="Arial" w:eastAsia="Times New Roman" w:hAnsi="Arial" w:cs="Arial"/>
                <w:sz w:val="22"/>
                <w:szCs w:val="22"/>
              </w:rPr>
              <w:t>den Auditor.</w:t>
            </w:r>
          </w:p>
          <w:p w14:paraId="666E21BE" w14:textId="77777777" w:rsidR="009B4948" w:rsidRPr="008F2B92" w:rsidRDefault="009B4948" w:rsidP="008F2B92">
            <w:pPr>
              <w:pStyle w:val="Listenabsatz"/>
              <w:rPr>
                <w:rFonts w:ascii="Arial" w:eastAsia="Times New Roman" w:hAnsi="Arial" w:cs="Arial"/>
                <w:sz w:val="22"/>
                <w:szCs w:val="22"/>
              </w:rPr>
            </w:pPr>
          </w:p>
          <w:p w14:paraId="2A116D9C" w14:textId="54582A40" w:rsidR="009B4948" w:rsidRPr="008F2B92" w:rsidRDefault="009B4948" w:rsidP="008F2B92">
            <w:pPr>
              <w:pStyle w:val="Listenabsatz"/>
              <w:numPr>
                <w:ilvl w:val="0"/>
                <w:numId w:val="29"/>
              </w:numPr>
              <w:ind w:left="661"/>
              <w:rPr>
                <w:rFonts w:ascii="Arial" w:eastAsia="Times New Roman" w:hAnsi="Arial" w:cs="Arial"/>
                <w:sz w:val="22"/>
                <w:szCs w:val="22"/>
              </w:rPr>
            </w:pPr>
            <w:r w:rsidRPr="008F2B92">
              <w:rPr>
                <w:rFonts w:ascii="Arial" w:eastAsia="Times New Roman" w:hAnsi="Arial" w:cs="Arial"/>
                <w:sz w:val="22"/>
                <w:szCs w:val="22"/>
              </w:rPr>
              <w:t>Für die Ablehnung von Auditoren gilt § 586 ZPO iVm §§ 19, 20 JN entsprechend. Bei berechtigter Ablehnung auch nur eines nominierten Audit</w:t>
            </w:r>
            <w:r>
              <w:rPr>
                <w:rFonts w:ascii="Arial" w:eastAsia="Times New Roman" w:hAnsi="Arial" w:cs="Arial"/>
                <w:sz w:val="22"/>
                <w:szCs w:val="22"/>
              </w:rPr>
              <w:t>ors</w:t>
            </w:r>
            <w:r w:rsidRPr="008F2B92">
              <w:rPr>
                <w:rFonts w:ascii="Arial" w:eastAsia="Times New Roman" w:hAnsi="Arial" w:cs="Arial"/>
                <w:sz w:val="22"/>
                <w:szCs w:val="22"/>
              </w:rPr>
              <w:t xml:space="preserve"> eines Vorschlags </w:t>
            </w:r>
            <w:r>
              <w:rPr>
                <w:rFonts w:ascii="Arial" w:eastAsia="Times New Roman" w:hAnsi="Arial" w:cs="Arial"/>
                <w:sz w:val="22"/>
                <w:szCs w:val="22"/>
              </w:rPr>
              <w:t xml:space="preserve">ist ein </w:t>
            </w:r>
            <w:r w:rsidRPr="008F2B92">
              <w:rPr>
                <w:rFonts w:ascii="Arial" w:eastAsia="Times New Roman" w:hAnsi="Arial" w:cs="Arial"/>
                <w:sz w:val="22"/>
                <w:szCs w:val="22"/>
              </w:rPr>
              <w:t>neue</w:t>
            </w:r>
            <w:r>
              <w:rPr>
                <w:rFonts w:ascii="Arial" w:eastAsia="Times New Roman" w:hAnsi="Arial" w:cs="Arial"/>
                <w:sz w:val="22"/>
                <w:szCs w:val="22"/>
              </w:rPr>
              <w:t>r</w:t>
            </w:r>
            <w:r w:rsidRPr="008F2B92">
              <w:rPr>
                <w:rFonts w:ascii="Arial" w:eastAsia="Times New Roman" w:hAnsi="Arial" w:cs="Arial"/>
                <w:sz w:val="22"/>
                <w:szCs w:val="22"/>
              </w:rPr>
              <w:t xml:space="preserve"> Dreiervorschl</w:t>
            </w:r>
            <w:r>
              <w:rPr>
                <w:rFonts w:ascii="Arial" w:eastAsia="Times New Roman" w:hAnsi="Arial" w:cs="Arial"/>
                <w:sz w:val="22"/>
                <w:szCs w:val="22"/>
              </w:rPr>
              <w:t>a</w:t>
            </w:r>
            <w:r w:rsidRPr="008F2B92">
              <w:rPr>
                <w:rFonts w:ascii="Arial" w:eastAsia="Times New Roman" w:hAnsi="Arial" w:cs="Arial"/>
                <w:sz w:val="22"/>
                <w:szCs w:val="22"/>
              </w:rPr>
              <w:t>g zu erstatten.</w:t>
            </w:r>
          </w:p>
          <w:p w14:paraId="79A6CF9D" w14:textId="77777777" w:rsidR="009B4948" w:rsidRDefault="009B4948" w:rsidP="008F2B92">
            <w:pPr>
              <w:pStyle w:val="Listenabsatz"/>
              <w:ind w:left="661"/>
              <w:rPr>
                <w:rFonts w:ascii="Arial" w:eastAsia="Times New Roman" w:hAnsi="Arial" w:cs="Arial"/>
                <w:sz w:val="22"/>
                <w:szCs w:val="22"/>
              </w:rPr>
            </w:pPr>
          </w:p>
          <w:p w14:paraId="0F77A0FD" w14:textId="77777777" w:rsidR="009B4948" w:rsidRPr="008F2B92" w:rsidRDefault="009B4948" w:rsidP="008F2B92">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w:t>
            </w:r>
            <w:r w:rsidRPr="008F2B92">
              <w:rPr>
                <w:rFonts w:ascii="Arial" w:eastAsia="Times New Roman" w:hAnsi="Arial" w:cs="Arial"/>
                <w:sz w:val="22"/>
                <w:szCs w:val="22"/>
              </w:rPr>
              <w:t xml:space="preserve">Der Auditor hat SV-Empfehlungen so rasch als möglich zu erstellen und den </w:t>
            </w:r>
            <w:r>
              <w:rPr>
                <w:rFonts w:ascii="Arial" w:eastAsia="Times New Roman" w:hAnsi="Arial" w:cs="Arial"/>
                <w:sz w:val="22"/>
                <w:szCs w:val="22"/>
              </w:rPr>
              <w:t xml:space="preserve">Parteien </w:t>
            </w:r>
            <w:r w:rsidRPr="008F2B92">
              <w:rPr>
                <w:rFonts w:ascii="Arial" w:eastAsia="Times New Roman" w:hAnsi="Arial" w:cs="Arial"/>
                <w:sz w:val="22"/>
                <w:szCs w:val="22"/>
              </w:rPr>
              <w:t xml:space="preserve">möglichst gleichzeitig zuzustellen. </w:t>
            </w:r>
          </w:p>
          <w:p w14:paraId="7B67D390" w14:textId="77777777" w:rsidR="009B4948" w:rsidRDefault="009B4948" w:rsidP="008F2B92">
            <w:pPr>
              <w:pStyle w:val="Listenabsatz"/>
              <w:ind w:left="661"/>
              <w:rPr>
                <w:rFonts w:ascii="Arial" w:eastAsia="Times New Roman" w:hAnsi="Arial" w:cs="Arial"/>
                <w:sz w:val="22"/>
                <w:szCs w:val="22"/>
              </w:rPr>
            </w:pPr>
          </w:p>
          <w:p w14:paraId="592C2A5B" w14:textId="3FC9907D" w:rsidR="009B4948" w:rsidRPr="00FC7373"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Parteien</w:t>
            </w:r>
            <w:r w:rsidRPr="00FC7373">
              <w:rPr>
                <w:rFonts w:ascii="Arial" w:eastAsia="Times New Roman" w:hAnsi="Arial" w:cs="Arial"/>
                <w:sz w:val="22"/>
                <w:szCs w:val="22"/>
              </w:rPr>
              <w:t xml:space="preserve"> haben bei den SV-Audits unterstützend mitzuarbeiten und den Auditor überhaupt bei der Erfüllung seiner Aufgabe bestmöglich zu unterstützen und ihn insbesondere mit allen Unterlagen, Erklärungen, Dokumentationen auszustatten</w:t>
            </w:r>
            <w:r>
              <w:rPr>
                <w:rFonts w:ascii="Arial" w:eastAsia="Times New Roman" w:hAnsi="Arial" w:cs="Arial"/>
                <w:sz w:val="22"/>
                <w:szCs w:val="22"/>
              </w:rPr>
              <w:t xml:space="preserve"> und Zugang zu entsprechender Infrastruktur und Mitarbeitern zu gewähren</w:t>
            </w:r>
            <w:r w:rsidRPr="00FC7373">
              <w:rPr>
                <w:rFonts w:ascii="Arial" w:eastAsia="Times New Roman" w:hAnsi="Arial" w:cs="Arial"/>
                <w:sz w:val="22"/>
                <w:szCs w:val="22"/>
              </w:rPr>
              <w:t xml:space="preserve">, die für das Audit erforderlich oder nützlich sind. Der Auditor kann </w:t>
            </w:r>
            <w:r>
              <w:rPr>
                <w:rFonts w:ascii="Arial" w:eastAsia="Times New Roman" w:hAnsi="Arial" w:cs="Arial"/>
                <w:sz w:val="22"/>
                <w:szCs w:val="22"/>
              </w:rPr>
              <w:t xml:space="preserve">– nach Zustimmung der </w:t>
            </w:r>
            <w:r>
              <w:rPr>
                <w:rFonts w:ascii="Arial" w:eastAsia="Times New Roman" w:hAnsi="Arial" w:cs="Arial"/>
                <w:sz w:val="22"/>
                <w:szCs w:val="22"/>
              </w:rPr>
              <w:lastRenderedPageBreak/>
              <w:t xml:space="preserve">Parteien hinsichtlich der Kostentragung – </w:t>
            </w:r>
            <w:r w:rsidRPr="00FC7373">
              <w:rPr>
                <w:rFonts w:ascii="Arial" w:eastAsia="Times New Roman" w:hAnsi="Arial" w:cs="Arial"/>
                <w:sz w:val="22"/>
                <w:szCs w:val="22"/>
              </w:rPr>
              <w:t>auch weitere</w:t>
            </w:r>
            <w:r>
              <w:rPr>
                <w:rFonts w:ascii="Arial" w:eastAsia="Times New Roman" w:hAnsi="Arial" w:cs="Arial"/>
                <w:sz w:val="22"/>
                <w:szCs w:val="22"/>
              </w:rPr>
              <w:t>, zur Verschwiegenheit verpflichtete</w:t>
            </w:r>
            <w:r w:rsidRPr="00FC7373">
              <w:rPr>
                <w:rFonts w:ascii="Arial" w:eastAsia="Times New Roman" w:hAnsi="Arial" w:cs="Arial"/>
                <w:sz w:val="22"/>
                <w:szCs w:val="22"/>
              </w:rPr>
              <w:t xml:space="preserve"> Experten für bestimmte Sachthemen beiziehen. Sowohl dem Auditor als auch den weiteren Experten sind weitestgehende Einsichts- und Zutrittsrechte zu gewähren</w:t>
            </w:r>
            <w:r>
              <w:rPr>
                <w:rFonts w:ascii="Arial" w:eastAsia="Times New Roman" w:hAnsi="Arial" w:cs="Arial"/>
                <w:sz w:val="22"/>
                <w:szCs w:val="22"/>
              </w:rPr>
              <w:t>, die für das Audit erforderlich sind</w:t>
            </w:r>
            <w:r w:rsidRPr="00FC7373">
              <w:rPr>
                <w:rFonts w:ascii="Arial" w:eastAsia="Times New Roman" w:hAnsi="Arial" w:cs="Arial"/>
                <w:sz w:val="22"/>
                <w:szCs w:val="22"/>
              </w:rPr>
              <w:t xml:space="preserve">. </w:t>
            </w:r>
          </w:p>
          <w:p w14:paraId="0E61C665" w14:textId="77777777" w:rsidR="009B4948" w:rsidRDefault="009B4948" w:rsidP="00634144">
            <w:pPr>
              <w:pStyle w:val="Listenabsatz"/>
              <w:ind w:left="661"/>
              <w:rPr>
                <w:rFonts w:ascii="Arial" w:eastAsia="Times New Roman" w:hAnsi="Arial" w:cs="Arial"/>
                <w:sz w:val="22"/>
                <w:szCs w:val="22"/>
              </w:rPr>
            </w:pPr>
          </w:p>
          <w:p w14:paraId="5804C24B" w14:textId="1E47E2B0" w:rsidR="009B4948" w:rsidRPr="00FC7373"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Tragung der Kosten des SV-Audits (Kosten des Auditors und allenfalls von ihm zugezogener weiterer Experten) wird durch den Auditor nach Anhörung der </w:t>
            </w:r>
            <w:r>
              <w:rPr>
                <w:rFonts w:ascii="Arial" w:eastAsia="Times New Roman" w:hAnsi="Arial" w:cs="Arial"/>
                <w:sz w:val="22"/>
                <w:szCs w:val="22"/>
              </w:rPr>
              <w:t>Parteien</w:t>
            </w:r>
            <w:r w:rsidRPr="00FC7373">
              <w:rPr>
                <w:rFonts w:ascii="Arial" w:eastAsia="Times New Roman" w:hAnsi="Arial" w:cs="Arial"/>
                <w:sz w:val="22"/>
                <w:szCs w:val="22"/>
              </w:rPr>
              <w:t xml:space="preserve"> nach dem „Obsiegensprinzip“ bestimmt; im Zweifel hat er festzulegen, dass die Kosten zu gleichen Teilen zu tragen sind. Wer das SV-Audit abbricht oder absagt, hat die bis dahin aufgelaufenen Kosten zur Gänze zu tragen. Im Übrigen </w:t>
            </w:r>
            <w:bookmarkStart w:id="0" w:name="_GoBack"/>
            <w:r w:rsidR="009E1F3D">
              <w:rPr>
                <w:rFonts w:ascii="Arial" w:eastAsia="Times New Roman" w:hAnsi="Arial" w:cs="Arial"/>
                <w:sz w:val="22"/>
                <w:szCs w:val="22"/>
              </w:rPr>
              <w:t>trägt jede</w:t>
            </w:r>
            <w:bookmarkEnd w:id="0"/>
            <w:r w:rsidRPr="00FC7373">
              <w:rPr>
                <w:rFonts w:ascii="Arial" w:eastAsia="Times New Roman" w:hAnsi="Arial" w:cs="Arial"/>
                <w:sz w:val="22"/>
                <w:szCs w:val="22"/>
              </w:rPr>
              <w:t xml:space="preserve"> </w:t>
            </w:r>
            <w:r>
              <w:rPr>
                <w:rFonts w:ascii="Arial" w:eastAsia="Times New Roman" w:hAnsi="Arial" w:cs="Arial"/>
                <w:sz w:val="22"/>
                <w:szCs w:val="22"/>
              </w:rPr>
              <w:t>P</w:t>
            </w:r>
            <w:r w:rsidRPr="00FC7373">
              <w:rPr>
                <w:rFonts w:ascii="Arial" w:eastAsia="Times New Roman" w:hAnsi="Arial" w:cs="Arial"/>
                <w:sz w:val="22"/>
                <w:szCs w:val="22"/>
              </w:rPr>
              <w:t>artei ihre im Zusammenhang mit Audits anfallenden sonstigen Kosten selbst.</w:t>
            </w:r>
          </w:p>
          <w:p w14:paraId="499E9A87" w14:textId="77777777" w:rsidR="009B4948" w:rsidRDefault="009B4948" w:rsidP="00634144">
            <w:pPr>
              <w:pStyle w:val="Listenabsatz"/>
              <w:ind w:left="661"/>
              <w:rPr>
                <w:rFonts w:ascii="Arial" w:eastAsia="Times New Roman" w:hAnsi="Arial" w:cs="Arial"/>
                <w:sz w:val="22"/>
                <w:szCs w:val="22"/>
              </w:rPr>
            </w:pPr>
          </w:p>
          <w:p w14:paraId="649AFA5E" w14:textId="2BCD191D" w:rsidR="009B4948" w:rsidRPr="00FC7373"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w:t>
            </w:r>
            <w:r>
              <w:rPr>
                <w:rFonts w:ascii="Arial" w:eastAsia="Times New Roman" w:hAnsi="Arial" w:cs="Arial"/>
                <w:sz w:val="22"/>
                <w:szCs w:val="22"/>
              </w:rPr>
              <w:t>; der Kostenersatz richtet sich dann nach dem „Obsiegensprinzip“ im Gerichtsverfahren</w:t>
            </w:r>
            <w:r w:rsidRPr="00FC7373">
              <w:rPr>
                <w:rFonts w:ascii="Arial" w:eastAsia="Times New Roman" w:hAnsi="Arial" w:cs="Arial"/>
                <w:sz w:val="22"/>
                <w:szCs w:val="22"/>
              </w:rPr>
              <w:t>.</w:t>
            </w:r>
          </w:p>
          <w:p w14:paraId="2883D35F" w14:textId="77777777" w:rsidR="009B4948" w:rsidRDefault="009B4948" w:rsidP="00634144">
            <w:pPr>
              <w:pStyle w:val="Listenabsatz"/>
              <w:ind w:left="661"/>
              <w:rPr>
                <w:rFonts w:ascii="Arial" w:eastAsia="Times New Roman" w:hAnsi="Arial" w:cs="Arial"/>
                <w:sz w:val="22"/>
                <w:szCs w:val="22"/>
              </w:rPr>
            </w:pPr>
          </w:p>
          <w:p w14:paraId="6450BA94" w14:textId="1FC30FFF" w:rsidR="009B4948" w:rsidRPr="00634144" w:rsidRDefault="009B4948" w:rsidP="00634144">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Soweit die Streitigkeit im Arbeitskreis der Stufe 2 nicht binnen </w:t>
            </w:r>
            <w:r>
              <w:rPr>
                <w:rFonts w:ascii="Arial" w:eastAsia="Times New Roman" w:hAnsi="Arial" w:cs="Arial"/>
                <w:sz w:val="22"/>
                <w:szCs w:val="22"/>
              </w:rPr>
              <w:t>drei</w:t>
            </w:r>
            <w:r w:rsidRPr="00FC7373">
              <w:rPr>
                <w:rFonts w:ascii="Arial" w:eastAsia="Times New Roman" w:hAnsi="Arial" w:cs="Arial"/>
                <w:sz w:val="22"/>
                <w:szCs w:val="22"/>
              </w:rPr>
              <w:t xml:space="preserve"> Monaten </w:t>
            </w:r>
            <w:r>
              <w:rPr>
                <w:rFonts w:ascii="Arial" w:eastAsia="Times New Roman" w:hAnsi="Arial" w:cs="Arial"/>
                <w:sz w:val="22"/>
                <w:szCs w:val="22"/>
              </w:rPr>
              <w:t xml:space="preserve">ab Zugang der Eskalation Mitteilung an die andere Partei (Punkt 1.3) </w:t>
            </w:r>
            <w:r w:rsidRPr="00FC7373">
              <w:rPr>
                <w:rFonts w:ascii="Arial" w:eastAsia="Times New Roman" w:hAnsi="Arial" w:cs="Arial"/>
                <w:sz w:val="22"/>
                <w:szCs w:val="22"/>
              </w:rPr>
              <w:t>einvernehmlich beigelegt werden kann (wobei die Dauer ab Einleitung bis zur Beendigung eines SV-Audits diesbezüglich nicht berücksichtigt wird</w:t>
            </w:r>
            <w:r>
              <w:rPr>
                <w:rFonts w:ascii="Arial" w:eastAsia="Times New Roman" w:hAnsi="Arial" w:cs="Arial"/>
                <w:sz w:val="22"/>
                <w:szCs w:val="22"/>
              </w:rPr>
              <w:t>, also obige Frist hemmt</w:t>
            </w:r>
            <w:r w:rsidRPr="00FC7373">
              <w:rPr>
                <w:rFonts w:ascii="Arial" w:eastAsia="Times New Roman" w:hAnsi="Arial" w:cs="Arial"/>
                <w:sz w:val="22"/>
                <w:szCs w:val="22"/>
              </w:rPr>
              <w:t xml:space="preserve">), oder im Falle des Abbruchs, der Absage oder der Nichtumsetzung eines SV-Audits, ist jede </w:t>
            </w:r>
            <w:r>
              <w:rPr>
                <w:rFonts w:ascii="Arial" w:eastAsia="Times New Roman" w:hAnsi="Arial" w:cs="Arial"/>
                <w:sz w:val="22"/>
                <w:szCs w:val="22"/>
              </w:rPr>
              <w:t>P</w:t>
            </w:r>
            <w:r w:rsidRPr="00FC7373">
              <w:rPr>
                <w:rFonts w:ascii="Arial" w:eastAsia="Times New Roman" w:hAnsi="Arial" w:cs="Arial"/>
                <w:sz w:val="22"/>
                <w:szCs w:val="22"/>
              </w:rPr>
              <w:t xml:space="preserve">artei berechtigt, ein Schlichtungsverfahren als Eskalationsstufe 3 einzuleiten. </w:t>
            </w:r>
            <w:r w:rsidRPr="00634144">
              <w:rPr>
                <w:rFonts w:ascii="Arial" w:eastAsia="Times New Roman" w:hAnsi="Arial" w:cs="Arial"/>
                <w:sz w:val="22"/>
                <w:szCs w:val="22"/>
              </w:rPr>
              <w:t xml:space="preserve">Darüber hinaus ist jede </w:t>
            </w:r>
            <w:r>
              <w:rPr>
                <w:rFonts w:ascii="Arial" w:eastAsia="Times New Roman" w:hAnsi="Arial" w:cs="Arial"/>
                <w:sz w:val="22"/>
                <w:szCs w:val="22"/>
              </w:rPr>
              <w:t xml:space="preserve">Partei </w:t>
            </w:r>
            <w:r w:rsidRPr="00634144">
              <w:rPr>
                <w:rFonts w:ascii="Arial" w:eastAsia="Times New Roman" w:hAnsi="Arial" w:cs="Arial"/>
                <w:sz w:val="22"/>
                <w:szCs w:val="22"/>
              </w:rPr>
              <w:t xml:space="preserve">nach Ablauf von 14 Tagen ab Zustellung der SV-Empfehlungen des Auditors berechtigt, ein </w:t>
            </w:r>
            <w:r>
              <w:rPr>
                <w:rFonts w:ascii="Arial" w:eastAsia="Times New Roman" w:hAnsi="Arial" w:cs="Arial"/>
                <w:sz w:val="22"/>
                <w:szCs w:val="22"/>
              </w:rPr>
              <w:t>[</w:t>
            </w:r>
            <w:r w:rsidRPr="00B2746A">
              <w:rPr>
                <w:rFonts w:ascii="Arial" w:eastAsia="Times New Roman" w:hAnsi="Arial" w:cs="Arial"/>
                <w:sz w:val="22"/>
                <w:szCs w:val="22"/>
                <w:highlight w:val="green"/>
              </w:rPr>
              <w:t>Schlichtungsverfahren/</w:t>
            </w:r>
            <w:r w:rsidRPr="00B2746A">
              <w:rPr>
                <w:rFonts w:ascii="Arial" w:eastAsia="Times New Roman" w:hAnsi="Arial" w:cs="Arial"/>
                <w:sz w:val="22"/>
                <w:szCs w:val="22"/>
                <w:highlight w:val="cyan"/>
              </w:rPr>
              <w:t xml:space="preserve"> Mediationsverfahren</w:t>
            </w:r>
            <w:r>
              <w:rPr>
                <w:rFonts w:ascii="Arial" w:eastAsia="Times New Roman" w:hAnsi="Arial" w:cs="Arial"/>
                <w:sz w:val="22"/>
                <w:szCs w:val="22"/>
              </w:rPr>
              <w:t>]</w:t>
            </w:r>
            <w:r w:rsidRPr="00634144">
              <w:rPr>
                <w:rFonts w:ascii="Arial" w:eastAsia="Times New Roman" w:hAnsi="Arial" w:cs="Arial"/>
                <w:sz w:val="22"/>
                <w:szCs w:val="22"/>
              </w:rPr>
              <w:t xml:space="preserve"> als Eskalationsstufe 3 einzuleiten.</w:t>
            </w:r>
          </w:p>
          <w:p w14:paraId="08129C28" w14:textId="77777777" w:rsidR="009B4948" w:rsidRDefault="009B4948" w:rsidP="00634144">
            <w:pPr>
              <w:pStyle w:val="Listenabsatz"/>
              <w:ind w:left="661"/>
              <w:rPr>
                <w:rFonts w:ascii="Arial" w:eastAsia="Times New Roman" w:hAnsi="Arial" w:cs="Arial"/>
                <w:sz w:val="22"/>
                <w:szCs w:val="22"/>
              </w:rPr>
            </w:pPr>
          </w:p>
          <w:p w14:paraId="4CFD5C95" w14:textId="4CB17E3F" w:rsidR="009B4948" w:rsidRPr="00B2746A" w:rsidRDefault="009B4948" w:rsidP="00B2746A">
            <w:pPr>
              <w:pStyle w:val="Listenabsatz"/>
              <w:numPr>
                <w:ilvl w:val="1"/>
                <w:numId w:val="2"/>
              </w:numPr>
              <w:ind w:left="661" w:hanging="661"/>
              <w:rPr>
                <w:rFonts w:ascii="Arial" w:eastAsia="Times New Roman" w:hAnsi="Arial" w:cs="Arial"/>
                <w:sz w:val="22"/>
                <w:szCs w:val="22"/>
                <w:lang w:val="de-DE"/>
              </w:rPr>
            </w:pPr>
            <w:r w:rsidRPr="00634144">
              <w:rPr>
                <w:rFonts w:ascii="Arial" w:eastAsia="Times New Roman" w:hAnsi="Arial" w:cs="Arial"/>
                <w:sz w:val="22"/>
                <w:szCs w:val="22"/>
              </w:rPr>
              <w:t xml:space="preserve">Eskalationsstufe 3: </w:t>
            </w:r>
            <w:r>
              <w:rPr>
                <w:rFonts w:ascii="Arial" w:eastAsia="Times New Roman" w:hAnsi="Arial" w:cs="Arial"/>
                <w:sz w:val="22"/>
                <w:szCs w:val="22"/>
              </w:rPr>
              <w:t>[</w:t>
            </w:r>
            <w:r w:rsidRPr="00B2746A">
              <w:rPr>
                <w:rFonts w:ascii="Arial" w:eastAsia="Times New Roman" w:hAnsi="Arial" w:cs="Arial"/>
                <w:sz w:val="22"/>
                <w:szCs w:val="22"/>
                <w:highlight w:val="green"/>
              </w:rPr>
              <w:t xml:space="preserve">Das Schlichtungsverfahren ist zwingend vor Einleitung eines Schieds- oder Gerichtsverfahrens einzuleiten und wird vom Schlichtungsausschuss geführt. Der Schlichtungsausschuss besteht aus drei Mitgliedern (in der Folge „Schlichtern“). Jede Partei stellt einen Schlichter, der aus einem Fachgebiet kommt, das mit dem konkreten Anlass in möglichst enger Beziehung steht. Beabsichtigt ein Vertreter einer Vertragspartei aus den Arbeitskreisen der Stufe 2 ein Schlichtungsverfahren einzuleiten, hat er dies der anderen Vertragspartei schriftlich mitzuteilen und in dieser Mitteilung einen Schlichter zu benennen. In der Mitteilung ist auch der Zweck der Schlichtung konkret anzuführen. Der zweite Schlichter ist binnen fünfzehn (15) Arbeitstagen ab Zustellung der schriftlichen Mitteilung von der anderen Partei schriftlich bekannt zu geben. Sind beide Schlichter bestellt, bestellen diese binnen fünfzehn (15) Arbeitstagen einen dritten Schlichter. Können sich die beiden von den Parteien ernannten Schlichter nicht auf einen dritten Schlichter einigen, so ist dieser durch das Präsidium des Ständigen Schiedsgerichts der Wirtschaftskammer Wien zu benennen. Mit der Benennung des dritten Schlichters ist der Schlichtungsausschuss konstituiert. Nach seiner Konstituierung setzt der Schlichtungsausschuss den Parteien eine angemessene Frist von längstens zwanzig (20) Arbeitstagen, um ihre Standpunkte vorzutragen und Unterlagen vorzulegen; die Nichtvorlage durch die Partei/en hindert nicht den Fortgang des Schlichtungsverfahrens. Das Schlichtungsverfahren wird vom Schlichtungsausschuss nach freiem Ermessen unter Beachtung der Grundsätze der Unparteilichkeit, Billigkeit und Gerechtigkeit durchgeführt. Der Schlichtungsausschuss ist berechtigt, weitere Informationen, Materialien, Empfehlungen und generell weiteren Input zu verlangen, die er zum Verständnis, zur Beurteilung und für einen Versuch, die Streitigkeit beizulegen, für erforderlich oder zweckmäßig erachtet. Der Schlichtungsausschuss wird die Streitigkeit mit den Parteien erörtern und versuchen binnen sechzig (60) Arbeitstagen ab seiner </w:t>
            </w:r>
            <w:r w:rsidRPr="00B2746A">
              <w:rPr>
                <w:rFonts w:ascii="Arial" w:eastAsia="Times New Roman" w:hAnsi="Arial" w:cs="Arial"/>
                <w:sz w:val="22"/>
                <w:szCs w:val="22"/>
                <w:highlight w:val="green"/>
              </w:rPr>
              <w:lastRenderedPageBreak/>
              <w:t>Konstituierung Vorschläge zu einer gütlichen Streitbeilegung zu unterbreiten. Soweit sich eine Partei weigert, am Schlichtungsverfahren teilzunehmen, oder sie innerhalb festgelegten der Frist keinen zweiten Schlichter namhaft macht, ist das Schlichtungsverfahren gescheitert. Ein Scheitern stellt keine Vertragsverletzung durch die betreffende Partei dar. Darüber hinaus endet das Schlichtungsverfahren, wenn binnen sechzig (60) Arbeitstagen ab Konstituierung des Schlichtungsausschusses (i) die Parteien eine schriftliche Einigung über die Streitigkeit erreicht haben, (ii) der Schlichtungsausschuss die Erfolglosigkeit des Schlichtungsverfahrens schriftlich feststellt, oder (iii) eine Partei den Schlichtungsausschuss schriftlich davon unterrichtet, das Schlichtungsverfahren nicht mehr fortführen zu wollen. Die Schlichter dürfen in einem nachfolgenden Schieds- oder Gerichtsverfahren nicht Vertreter oder Berater einer Partei oder Schiedsrichter sein. Die Aufteilung der Kosten des Schlichtungsverfahrens wird durch den Schlichtungsausschuss soweit möglich nach dem „Obsiegensprinzip“ vorgeschlagen. Kommt es zu keiner Festlegung, sind die Kosten von den Parteien je zur Hälfte zu tragen. Davon abweichend zahlt diejenige Partei, die das Schlichtungsverfahren abbricht, die bis dahin aufgelaufenen Kosten zur Gänze. Im Übrigen tragen die Parteien ihre im Zusammenhang mit dem Schlichtungsverfahren anfallenden Kosten selbst.]</w:t>
            </w:r>
            <w:r>
              <w:rPr>
                <w:rFonts w:ascii="Arial" w:eastAsia="Times New Roman" w:hAnsi="Arial" w:cs="Arial"/>
                <w:sz w:val="22"/>
                <w:szCs w:val="22"/>
              </w:rPr>
              <w:t xml:space="preserve"> [</w:t>
            </w:r>
            <w:r w:rsidRPr="00B2746A">
              <w:rPr>
                <w:rFonts w:ascii="Arial" w:eastAsia="Times New Roman" w:hAnsi="Arial" w:cs="Arial"/>
                <w:sz w:val="22"/>
                <w:szCs w:val="22"/>
                <w:highlight w:val="cyan"/>
                <w:lang w:val="de-DE"/>
              </w:rPr>
              <w:t>Kann die Streitigkeit nicht während der Dauer der Eskalationsstufe 2 beigelegt werden, werden die Parteien versuchen, dies mittels Mediation zu tun. Um eine Mediation in die Wege zu leiten, muss eine Partei, die andere Partei schriftlich verständigen und eine Mediation verlangen (nachfolgend „Mediationsmitteilung“). Das Verfahren wird nach der Mediationsordnung („Wiener Mediationsregeln“) der Internationalen Schiedsinstitution der Wirtschaftskammer Österreich (VIAC) durchgeführt. Werden innerhalb einer Frist von 60 Tagen ab Einleitung des Verfahrens nach den Wiener Mediationsregeln die Streitigkeiten nicht gütlich beigelegt oder die Ansprüche nicht geklärt, wird ein Gerichtsverfahren eingeleitet. Keine der Parteien ist berechtigt, im Zusammenhang mit einer Streitigkeit ein Gerichtsverfahren einzuleiten, solange sie nicht versucht hat, die Streitigkeit mittels Mediation beizulegen und die Mediation entweder beendet wurde oder die andere Partei an einer solchen Mediation nicht teilgenommen hat</w:t>
            </w:r>
            <w:r w:rsidRPr="00B2746A">
              <w:rPr>
                <w:rFonts w:ascii="Arial" w:eastAsia="Times New Roman" w:hAnsi="Arial" w:cs="Arial"/>
                <w:sz w:val="22"/>
                <w:szCs w:val="22"/>
                <w:lang w:val="de-DE"/>
              </w:rPr>
              <w:t>.</w:t>
            </w:r>
            <w:r>
              <w:rPr>
                <w:rFonts w:ascii="Arial" w:eastAsia="Times New Roman" w:hAnsi="Arial" w:cs="Arial"/>
                <w:sz w:val="22"/>
                <w:szCs w:val="22"/>
                <w:lang w:val="de-DE"/>
              </w:rPr>
              <w:t xml:space="preserve"> / MEDIATIONS-KLAUSEL der WKO: </w:t>
            </w:r>
            <w:hyperlink r:id="rId12" w:history="1">
              <w:r w:rsidRPr="00BE7126">
                <w:rPr>
                  <w:rStyle w:val="Hyperlink"/>
                  <w:rFonts w:ascii="Arial" w:eastAsia="Times New Roman" w:hAnsi="Arial" w:cs="Arial"/>
                  <w:sz w:val="22"/>
                  <w:szCs w:val="22"/>
                  <w:lang w:val="de-DE"/>
                </w:rPr>
                <w:t>https://www.wko.at/branchen/information-consulting/unternehmensberatung-buchhaltung-informationstechnologie/it-dienstleistung/Optionale_Zusatzvereinbarung_-_Mediationsklausel.pdf</w:t>
              </w:r>
            </w:hyperlink>
            <w:r>
              <w:rPr>
                <w:rFonts w:ascii="Arial" w:eastAsia="Times New Roman" w:hAnsi="Arial" w:cs="Arial"/>
                <w:sz w:val="22"/>
                <w:szCs w:val="22"/>
                <w:lang w:val="de-DE"/>
              </w:rPr>
              <w:t xml:space="preserve"> ]</w:t>
            </w:r>
          </w:p>
          <w:p w14:paraId="2ED5A6DB" w14:textId="77777777" w:rsidR="009B4948" w:rsidRDefault="009B4948" w:rsidP="00634144">
            <w:pPr>
              <w:pStyle w:val="Listenabsatz"/>
              <w:ind w:left="661"/>
              <w:rPr>
                <w:rFonts w:ascii="Arial" w:eastAsia="Times New Roman" w:hAnsi="Arial" w:cs="Arial"/>
                <w:sz w:val="22"/>
                <w:szCs w:val="22"/>
              </w:rPr>
            </w:pPr>
          </w:p>
          <w:p w14:paraId="793BF3C3" w14:textId="46D04D8F" w:rsidR="009B4948" w:rsidRPr="00B2746A" w:rsidRDefault="009B4948" w:rsidP="00B2746A">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In der Zeit, in der eine Streitbeilegung gemäß den Mechanismen versucht wird, ist die Verjährung aller damit im Zusammenhang stehenden Ansprüche </w:t>
            </w:r>
            <w:r w:rsidRPr="00B2746A">
              <w:rPr>
                <w:rFonts w:ascii="Arial" w:eastAsia="Times New Roman" w:hAnsi="Arial" w:cs="Arial"/>
                <w:sz w:val="22"/>
                <w:szCs w:val="22"/>
              </w:rPr>
              <w:t>gehemmt. Im Zuge der Streitbeilegung eingenommene Positionen und erteilte Informationen beeinträchtigen (i) keinesfalls die Rechtsposition einer Partei (unpräjudizielle Wirkung) und sind (ii) keinesfalls so auszulegen, dass dadurch eine Partei zu irgendeinem Zeitpunkt oder auf irgendeine Weise daran gehindert wird, ein (Schieds-)Gerichtsverfahren zu führen oder anderweitig zustehende Rechte oder Rechtsbehelfe auszuüben.</w:t>
            </w:r>
            <w:r>
              <w:rPr>
                <w:rFonts w:ascii="Arial" w:eastAsia="Times New Roman" w:hAnsi="Arial" w:cs="Arial"/>
                <w:sz w:val="22"/>
                <w:szCs w:val="22"/>
              </w:rPr>
              <w:t xml:space="preserve"> </w:t>
            </w:r>
            <w:r w:rsidRPr="00B2746A">
              <w:rPr>
                <w:rFonts w:ascii="Arial" w:eastAsia="Times New Roman" w:hAnsi="Arial" w:cs="Arial"/>
                <w:sz w:val="22"/>
                <w:szCs w:val="22"/>
              </w:rPr>
              <w:t>Begonnene oder abgeschlossene</w:t>
            </w:r>
            <w:r>
              <w:rPr>
                <w:rFonts w:ascii="Arial" w:eastAsia="Times New Roman" w:hAnsi="Arial" w:cs="Arial"/>
                <w:sz w:val="22"/>
                <w:szCs w:val="22"/>
              </w:rPr>
              <w:t xml:space="preserve"> Streitbeilegungsverfahren </w:t>
            </w:r>
            <w:r w:rsidRPr="00B2746A">
              <w:rPr>
                <w:rFonts w:ascii="Arial" w:eastAsia="Times New Roman" w:hAnsi="Arial" w:cs="Arial"/>
                <w:sz w:val="22"/>
                <w:szCs w:val="22"/>
              </w:rPr>
              <w:t>bilden kein Prozesshindernis (keine Streitanhängigkeit bzw. keine entschiedene Streitsache). Während eines anhängigen Gerichtsverfahrens finde</w:t>
            </w:r>
            <w:r w:rsidR="000D5458">
              <w:rPr>
                <w:rFonts w:ascii="Arial" w:eastAsia="Times New Roman" w:hAnsi="Arial" w:cs="Arial"/>
                <w:sz w:val="22"/>
                <w:szCs w:val="22"/>
              </w:rPr>
              <w:t>t</w:t>
            </w:r>
            <w:r w:rsidRPr="00B2746A">
              <w:rPr>
                <w:rFonts w:ascii="Arial" w:eastAsia="Times New Roman" w:hAnsi="Arial" w:cs="Arial"/>
                <w:sz w:val="22"/>
                <w:szCs w:val="22"/>
              </w:rPr>
              <w:t xml:space="preserve"> keine</w:t>
            </w:r>
            <w:r>
              <w:rPr>
                <w:rFonts w:ascii="Arial" w:eastAsia="Times New Roman" w:hAnsi="Arial" w:cs="Arial"/>
                <w:sz w:val="22"/>
                <w:szCs w:val="22"/>
              </w:rPr>
              <w:t xml:space="preserve"> Streitbeilegung </w:t>
            </w:r>
            <w:r w:rsidRPr="00B2746A">
              <w:rPr>
                <w:rFonts w:ascii="Arial" w:eastAsia="Times New Roman" w:hAnsi="Arial" w:cs="Arial"/>
                <w:sz w:val="22"/>
                <w:szCs w:val="22"/>
              </w:rPr>
              <w:t>betreffend der konkreten Streitigkeit statt; begonnene</w:t>
            </w:r>
            <w:r>
              <w:rPr>
                <w:rFonts w:ascii="Arial" w:eastAsia="Times New Roman" w:hAnsi="Arial" w:cs="Arial"/>
                <w:sz w:val="22"/>
                <w:szCs w:val="22"/>
              </w:rPr>
              <w:t xml:space="preserve"> Streitbeilegungsverfahren </w:t>
            </w:r>
            <w:r w:rsidRPr="00B2746A">
              <w:rPr>
                <w:rFonts w:ascii="Arial" w:eastAsia="Times New Roman" w:hAnsi="Arial" w:cs="Arial"/>
                <w:sz w:val="22"/>
                <w:szCs w:val="22"/>
              </w:rPr>
              <w:t>werden abgebrochen. Die im Rahmen eines</w:t>
            </w:r>
            <w:r>
              <w:rPr>
                <w:rFonts w:ascii="Arial" w:eastAsia="Times New Roman" w:hAnsi="Arial" w:cs="Arial"/>
                <w:sz w:val="22"/>
                <w:szCs w:val="22"/>
              </w:rPr>
              <w:t xml:space="preserve"> Streitbeilegungsverfahren </w:t>
            </w:r>
            <w:r w:rsidRPr="00B2746A">
              <w:rPr>
                <w:rFonts w:ascii="Arial" w:eastAsia="Times New Roman" w:hAnsi="Arial" w:cs="Arial"/>
                <w:sz w:val="22"/>
                <w:szCs w:val="22"/>
              </w:rPr>
              <w:t>von den Parteien abgegebenen Erklärungen (mit Ausnahme einer im Rahmen eines</w:t>
            </w:r>
            <w:r>
              <w:rPr>
                <w:rFonts w:ascii="Arial" w:eastAsia="Times New Roman" w:hAnsi="Arial" w:cs="Arial"/>
                <w:sz w:val="22"/>
                <w:szCs w:val="22"/>
              </w:rPr>
              <w:t xml:space="preserve"> Streitbeilegungsverfahren </w:t>
            </w:r>
            <w:r w:rsidRPr="00B2746A">
              <w:rPr>
                <w:rFonts w:ascii="Arial" w:eastAsia="Times New Roman" w:hAnsi="Arial" w:cs="Arial"/>
                <w:sz w:val="22"/>
                <w:szCs w:val="22"/>
              </w:rPr>
              <w:t>erzielten Einigung der Parteien) sind für ein nachfolgendes Schieds- oder Gerichtsverfahren nicht bindend.</w:t>
            </w:r>
          </w:p>
          <w:p w14:paraId="1D8DADCA" w14:textId="77777777" w:rsidR="009B4948" w:rsidRDefault="009B4948" w:rsidP="00634144">
            <w:pPr>
              <w:pStyle w:val="Listenabsatz"/>
              <w:ind w:left="661"/>
              <w:rPr>
                <w:rFonts w:ascii="Arial" w:eastAsia="Times New Roman" w:hAnsi="Arial" w:cs="Arial"/>
                <w:sz w:val="22"/>
                <w:szCs w:val="22"/>
              </w:rPr>
            </w:pPr>
          </w:p>
          <w:p w14:paraId="5F50E051" w14:textId="10CBA9D1" w:rsidR="009B4948" w:rsidRPr="00634144" w:rsidRDefault="009B4948" w:rsidP="00634144">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F</w:t>
            </w:r>
            <w:r w:rsidRPr="00FC7373">
              <w:rPr>
                <w:rFonts w:ascii="Arial" w:eastAsia="Times New Roman" w:hAnsi="Arial" w:cs="Arial"/>
                <w:sz w:val="22"/>
                <w:szCs w:val="22"/>
              </w:rPr>
              <w:t xml:space="preserve">ür sämtliche Streitigkeiten aus oder im Zusammenhang mit dem </w:t>
            </w:r>
            <w:r>
              <w:rPr>
                <w:rFonts w:ascii="Arial" w:eastAsia="Times New Roman" w:hAnsi="Arial" w:cs="Arial"/>
                <w:sz w:val="22"/>
                <w:szCs w:val="22"/>
              </w:rPr>
              <w:t>V</w:t>
            </w:r>
            <w:r w:rsidRPr="00FC7373">
              <w:rPr>
                <w:rFonts w:ascii="Arial" w:eastAsia="Times New Roman" w:hAnsi="Arial" w:cs="Arial"/>
                <w:sz w:val="22"/>
                <w:szCs w:val="22"/>
              </w:rPr>
              <w:t xml:space="preserve">ertrag (auch über die Frage </w:t>
            </w:r>
            <w:r w:rsidR="00803F39">
              <w:rPr>
                <w:rFonts w:ascii="Arial" w:eastAsia="Times New Roman" w:hAnsi="Arial" w:cs="Arial"/>
                <w:sz w:val="22"/>
                <w:szCs w:val="22"/>
              </w:rPr>
              <w:t xml:space="preserve">des </w:t>
            </w:r>
            <w:r w:rsidRPr="00FC7373">
              <w:rPr>
                <w:rFonts w:ascii="Arial" w:eastAsia="Times New Roman" w:hAnsi="Arial" w:cs="Arial"/>
                <w:sz w:val="22"/>
                <w:szCs w:val="22"/>
              </w:rPr>
              <w:t xml:space="preserve">gültigen Zustandekommens und aufrechten Bestandes) </w:t>
            </w:r>
            <w:r>
              <w:rPr>
                <w:rFonts w:ascii="Arial" w:eastAsia="Times New Roman" w:hAnsi="Arial" w:cs="Arial"/>
                <w:sz w:val="22"/>
                <w:szCs w:val="22"/>
              </w:rPr>
              <w:t xml:space="preserve">ist </w:t>
            </w:r>
            <w:r w:rsidRPr="00FC7373">
              <w:rPr>
                <w:rFonts w:ascii="Arial" w:eastAsia="Times New Roman" w:hAnsi="Arial" w:cs="Arial"/>
                <w:sz w:val="22"/>
                <w:szCs w:val="22"/>
              </w:rPr>
              <w:t xml:space="preserve">ein Schiedsgericht nach der Schieds- und Schlichtungsordnung des Ständigen Schiedsgerichts der Wirtschaftskammer Wien von drei gemäß diesen Regeln ernannten Schiedsrichtern </w:t>
            </w:r>
            <w:r>
              <w:rPr>
                <w:rFonts w:ascii="Arial" w:eastAsia="Times New Roman" w:hAnsi="Arial" w:cs="Arial"/>
                <w:sz w:val="22"/>
                <w:szCs w:val="22"/>
              </w:rPr>
              <w:t>zuständig</w:t>
            </w:r>
            <w:r w:rsidRPr="00FC7373">
              <w:rPr>
                <w:rFonts w:ascii="Arial" w:eastAsia="Times New Roman" w:hAnsi="Arial" w:cs="Arial"/>
                <w:sz w:val="22"/>
                <w:szCs w:val="22"/>
              </w:rPr>
              <w:t xml:space="preserve">. </w:t>
            </w:r>
            <w:r w:rsidRPr="00634144">
              <w:rPr>
                <w:rFonts w:ascii="Arial" w:eastAsia="Times New Roman" w:hAnsi="Arial" w:cs="Arial"/>
                <w:sz w:val="22"/>
                <w:szCs w:val="22"/>
              </w:rPr>
              <w:t xml:space="preserve">Der Sitz des Schiedsgerichtes ist Wien. Die in </w:t>
            </w:r>
            <w:r w:rsidRPr="00634144">
              <w:rPr>
                <w:rFonts w:ascii="Arial" w:eastAsia="Times New Roman" w:hAnsi="Arial" w:cs="Arial"/>
                <w:sz w:val="22"/>
                <w:szCs w:val="22"/>
              </w:rPr>
              <w:lastRenderedPageBreak/>
              <w:t>einem Schiedsverfahren anzuwendende Sprache ist Deutsch. Auf den Schiedsvertrag ist österreichisches Recht unter Ausschluss der Kollisionsnormen anzuwenden. Ein Mehrparteienverfahren ist zulässig. Das Schiedsgericht ist auf Antrag einer Vertragspartei zur Anordnung sichernder und vorläufiger Maßnahmen befugt.</w:t>
            </w:r>
          </w:p>
          <w:p w14:paraId="3CBA7DA2" w14:textId="77777777" w:rsidR="009B4948" w:rsidRDefault="009B4948" w:rsidP="00634144">
            <w:pPr>
              <w:pStyle w:val="Listenabsatz"/>
              <w:ind w:left="661"/>
              <w:rPr>
                <w:rFonts w:ascii="Arial" w:eastAsia="Times New Roman" w:hAnsi="Arial" w:cs="Arial"/>
                <w:sz w:val="22"/>
                <w:szCs w:val="22"/>
              </w:rPr>
            </w:pPr>
          </w:p>
          <w:p w14:paraId="59729381" w14:textId="0B60B133" w:rsidR="009B4948" w:rsidRPr="00FC7373"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Sofern </w:t>
            </w:r>
            <w:r>
              <w:rPr>
                <w:rFonts w:ascii="Arial" w:eastAsia="Times New Roman" w:hAnsi="Arial" w:cs="Arial"/>
                <w:sz w:val="22"/>
                <w:szCs w:val="22"/>
              </w:rPr>
              <w:t xml:space="preserve">– aus welchen Gründen auch immer – kein </w:t>
            </w:r>
            <w:r w:rsidRPr="00FC7373">
              <w:rPr>
                <w:rFonts w:ascii="Arial" w:eastAsia="Times New Roman" w:hAnsi="Arial" w:cs="Arial"/>
                <w:sz w:val="22"/>
                <w:szCs w:val="22"/>
              </w:rPr>
              <w:t xml:space="preserve">Schiedsverfahren eingeleitet </w:t>
            </w:r>
            <w:r>
              <w:rPr>
                <w:rFonts w:ascii="Arial" w:eastAsia="Times New Roman" w:hAnsi="Arial" w:cs="Arial"/>
                <w:sz w:val="22"/>
                <w:szCs w:val="22"/>
              </w:rPr>
              <w:t>werden kann</w:t>
            </w:r>
            <w:r w:rsidRPr="00FC7373">
              <w:rPr>
                <w:rFonts w:ascii="Arial" w:eastAsia="Times New Roman" w:hAnsi="Arial" w:cs="Arial"/>
                <w:sz w:val="22"/>
                <w:szCs w:val="22"/>
              </w:rPr>
              <w:t xml:space="preserve">, ist zur Entscheidung sämtlicher Streitigkeiten aus oder im Zusammenhang mit diesem </w:t>
            </w:r>
            <w:r>
              <w:rPr>
                <w:rFonts w:ascii="Arial" w:eastAsia="Times New Roman" w:hAnsi="Arial" w:cs="Arial"/>
                <w:sz w:val="22"/>
                <w:szCs w:val="22"/>
              </w:rPr>
              <w:t>Vertrag</w:t>
            </w:r>
            <w:r w:rsidRPr="00FC7373">
              <w:rPr>
                <w:rFonts w:ascii="Arial" w:eastAsia="Times New Roman" w:hAnsi="Arial" w:cs="Arial"/>
                <w:sz w:val="22"/>
                <w:szCs w:val="22"/>
              </w:rPr>
              <w:t xml:space="preserve"> (auch über die Frage gültigen Zustandekommens und aufrechten Bestandes) ausschließlich das für </w:t>
            </w:r>
            <w:r>
              <w:rPr>
                <w:rFonts w:ascii="Arial" w:eastAsia="Times New Roman" w:hAnsi="Arial" w:cs="Arial"/>
                <w:sz w:val="22"/>
                <w:szCs w:val="22"/>
              </w:rPr>
              <w:t>[</w:t>
            </w:r>
            <w:r w:rsidRPr="003A1963">
              <w:rPr>
                <w:rFonts w:ascii="Arial" w:eastAsia="Times New Roman" w:hAnsi="Arial" w:cs="Arial"/>
                <w:sz w:val="22"/>
                <w:szCs w:val="22"/>
                <w:highlight w:val="cyan"/>
              </w:rPr>
              <w:t>1010 Wien/</w:t>
            </w:r>
            <w:r>
              <w:rPr>
                <w:rFonts w:ascii="Arial" w:eastAsia="Times New Roman" w:hAnsi="Arial" w:cs="Arial"/>
                <w:sz w:val="22"/>
                <w:szCs w:val="22"/>
              </w:rPr>
              <w:t xml:space="preserve"> </w:t>
            </w:r>
            <w:r w:rsidRPr="003A1963">
              <w:rPr>
                <w:rFonts w:ascii="Arial" w:eastAsia="Times New Roman" w:hAnsi="Arial" w:cs="Arial"/>
                <w:sz w:val="22"/>
                <w:szCs w:val="22"/>
                <w:highlight w:val="cyan"/>
              </w:rPr>
              <w:t>Gerichtsort</w:t>
            </w:r>
            <w:r>
              <w:rPr>
                <w:rFonts w:ascii="Arial" w:eastAsia="Times New Roman" w:hAnsi="Arial" w:cs="Arial"/>
                <w:sz w:val="22"/>
                <w:szCs w:val="22"/>
              </w:rPr>
              <w:t>]</w:t>
            </w:r>
            <w:r w:rsidRPr="00FC7373">
              <w:rPr>
                <w:rFonts w:ascii="Arial" w:eastAsia="Times New Roman" w:hAnsi="Arial" w:cs="Arial"/>
                <w:sz w:val="22"/>
                <w:szCs w:val="22"/>
              </w:rPr>
              <w:t xml:space="preserve"> je nach Höhe des Streitwertes zuständige Gericht zuständig (ordentliche Gerichtsbarkeit). </w:t>
            </w:r>
          </w:p>
          <w:p w14:paraId="1B91AC09" w14:textId="77777777" w:rsidR="009B4948" w:rsidRDefault="009B4948" w:rsidP="00634144">
            <w:pPr>
              <w:pStyle w:val="Listenabsatz"/>
              <w:ind w:left="661"/>
              <w:rPr>
                <w:rFonts w:ascii="Arial" w:eastAsia="Times New Roman" w:hAnsi="Arial" w:cs="Arial"/>
                <w:sz w:val="22"/>
                <w:szCs w:val="22"/>
              </w:rPr>
            </w:pPr>
          </w:p>
          <w:p w14:paraId="3E818586" w14:textId="77777777" w:rsidR="009B4948" w:rsidRDefault="009B4948"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 xml:space="preserve">Parteien </w:t>
            </w:r>
            <w:r w:rsidRPr="00FC7373">
              <w:rPr>
                <w:rFonts w:ascii="Arial" w:eastAsia="Times New Roman" w:hAnsi="Arial" w:cs="Arial"/>
                <w:sz w:val="22"/>
                <w:szCs w:val="22"/>
              </w:rPr>
              <w:t xml:space="preserve">sind unbeschadet der Anhängigkeit oder Fortdauer einer Streitigkeit über das Leistungssoll und/oder das Entgelt oder formeller oder informeller Versuche der Vertragsparteien, eine solche Streitigkeit beizulegen, verpflichtet, die vertraglichen Verpflichtungen und Aufgaben weiterhin zu erfüllen. </w:t>
            </w:r>
          </w:p>
          <w:p w14:paraId="09EC3EA0" w14:textId="77777777" w:rsidR="009B4948" w:rsidRPr="00012051" w:rsidRDefault="009B4948" w:rsidP="00012051">
            <w:pPr>
              <w:pStyle w:val="Listenabsatz"/>
              <w:rPr>
                <w:rFonts w:ascii="Arial" w:eastAsia="Times New Roman" w:hAnsi="Arial" w:cs="Arial"/>
                <w:sz w:val="22"/>
                <w:szCs w:val="22"/>
              </w:rPr>
            </w:pPr>
          </w:p>
          <w:p w14:paraId="472B248A" w14:textId="77777777" w:rsidR="009B4948" w:rsidRPr="00FC7373" w:rsidRDefault="009B4948" w:rsidP="00C41CA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Es ist jedenfalls österreichisches Recht unter Ausschluss der Kollisionsnormen und unter Ausschluss des UN-Kaufrechts anzuwenden.</w:t>
            </w:r>
          </w:p>
          <w:p w14:paraId="5D25A69C" w14:textId="77777777" w:rsidR="009B4948" w:rsidRDefault="009B4948">
            <w:pPr>
              <w:pStyle w:val="StandardWeb"/>
              <w:jc w:val="center"/>
              <w:rPr>
                <w:rStyle w:val="c9f1b541"/>
              </w:rPr>
            </w:pPr>
          </w:p>
        </w:tc>
      </w:tr>
    </w:tbl>
    <w:p w14:paraId="2373D74C" w14:textId="77777777" w:rsidR="002C13B9" w:rsidRPr="004D6C05" w:rsidRDefault="002C13B9">
      <w:pPr>
        <w:divId w:val="1561869694"/>
        <w:rPr>
          <w:rFonts w:ascii="Arial" w:eastAsia="Times New Roman" w:hAnsi="Arial" w:cs="Arial"/>
          <w:sz w:val="22"/>
          <w:szCs w:val="22"/>
        </w:rPr>
      </w:pPr>
    </w:p>
    <w:sectPr w:rsidR="002C13B9" w:rsidRPr="004D6C0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A95F" w14:textId="77777777" w:rsidR="00B553AA" w:rsidRDefault="00B553AA" w:rsidP="007C5251">
      <w:r>
        <w:separator/>
      </w:r>
    </w:p>
  </w:endnote>
  <w:endnote w:type="continuationSeparator" w:id="0">
    <w:p w14:paraId="2CCC98BB" w14:textId="77777777" w:rsidR="00B553AA" w:rsidRDefault="00B553AA" w:rsidP="007C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0079" w14:textId="77777777" w:rsidR="00B553AA" w:rsidRDefault="00B553AA" w:rsidP="007C5251">
      <w:r>
        <w:separator/>
      </w:r>
    </w:p>
  </w:footnote>
  <w:footnote w:type="continuationSeparator" w:id="0">
    <w:p w14:paraId="40318F9F" w14:textId="77777777" w:rsidR="00B553AA" w:rsidRDefault="00B553AA" w:rsidP="007C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4"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9"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10"/>
  </w:num>
  <w:num w:numId="4">
    <w:abstractNumId w:val="9"/>
  </w:num>
  <w:num w:numId="5">
    <w:abstractNumId w:val="0"/>
  </w:num>
  <w:num w:numId="6">
    <w:abstractNumId w:val="1"/>
  </w:num>
  <w:num w:numId="7">
    <w:abstractNumId w:val="5"/>
  </w:num>
  <w:num w:numId="8">
    <w:abstractNumId w:val="6"/>
  </w:num>
  <w:num w:numId="9">
    <w:abstractNumId w:val="3"/>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23FEC8-1216-4A58-8F9C-E37FCA250E3D}"/>
    <w:docVar w:name="dgnword-eventsink" w:val="881446600"/>
  </w:docVars>
  <w:rsids>
    <w:rsidRoot w:val="00231482"/>
    <w:rsid w:val="000004B4"/>
    <w:rsid w:val="0000075E"/>
    <w:rsid w:val="00001603"/>
    <w:rsid w:val="0000715A"/>
    <w:rsid w:val="00011843"/>
    <w:rsid w:val="00012051"/>
    <w:rsid w:val="0002647C"/>
    <w:rsid w:val="000330B2"/>
    <w:rsid w:val="00051775"/>
    <w:rsid w:val="00054972"/>
    <w:rsid w:val="000759CE"/>
    <w:rsid w:val="00076394"/>
    <w:rsid w:val="000A4E1F"/>
    <w:rsid w:val="000C25A3"/>
    <w:rsid w:val="000C750C"/>
    <w:rsid w:val="000D5458"/>
    <w:rsid w:val="000E0A16"/>
    <w:rsid w:val="000E6866"/>
    <w:rsid w:val="000E7FF1"/>
    <w:rsid w:val="00101FF8"/>
    <w:rsid w:val="001064C9"/>
    <w:rsid w:val="00113A73"/>
    <w:rsid w:val="00121070"/>
    <w:rsid w:val="001257DA"/>
    <w:rsid w:val="00133C64"/>
    <w:rsid w:val="00147659"/>
    <w:rsid w:val="0015188E"/>
    <w:rsid w:val="00167BA5"/>
    <w:rsid w:val="00175799"/>
    <w:rsid w:val="00183680"/>
    <w:rsid w:val="001B228F"/>
    <w:rsid w:val="001C338F"/>
    <w:rsid w:val="001C4E4F"/>
    <w:rsid w:val="001C5112"/>
    <w:rsid w:val="001F3F38"/>
    <w:rsid w:val="00201A3B"/>
    <w:rsid w:val="00213DEC"/>
    <w:rsid w:val="002154A7"/>
    <w:rsid w:val="00216DD2"/>
    <w:rsid w:val="002238A4"/>
    <w:rsid w:val="00231482"/>
    <w:rsid w:val="0023741F"/>
    <w:rsid w:val="002462EF"/>
    <w:rsid w:val="00253C13"/>
    <w:rsid w:val="002571D7"/>
    <w:rsid w:val="002627D1"/>
    <w:rsid w:val="0027241D"/>
    <w:rsid w:val="00277953"/>
    <w:rsid w:val="00285A90"/>
    <w:rsid w:val="00292A38"/>
    <w:rsid w:val="00294AAB"/>
    <w:rsid w:val="002A7B5B"/>
    <w:rsid w:val="002C13B9"/>
    <w:rsid w:val="002C1CA3"/>
    <w:rsid w:val="002D584C"/>
    <w:rsid w:val="002D7859"/>
    <w:rsid w:val="00314609"/>
    <w:rsid w:val="0034675F"/>
    <w:rsid w:val="00350B99"/>
    <w:rsid w:val="00363B7C"/>
    <w:rsid w:val="00366D26"/>
    <w:rsid w:val="0037000F"/>
    <w:rsid w:val="00380984"/>
    <w:rsid w:val="00394504"/>
    <w:rsid w:val="003A1963"/>
    <w:rsid w:val="003B2EA1"/>
    <w:rsid w:val="003C64C8"/>
    <w:rsid w:val="003C73A3"/>
    <w:rsid w:val="003E0E81"/>
    <w:rsid w:val="003E3912"/>
    <w:rsid w:val="003E5808"/>
    <w:rsid w:val="003F4402"/>
    <w:rsid w:val="00400685"/>
    <w:rsid w:val="004140A2"/>
    <w:rsid w:val="00416545"/>
    <w:rsid w:val="00421A42"/>
    <w:rsid w:val="00422BB3"/>
    <w:rsid w:val="004274E0"/>
    <w:rsid w:val="00430713"/>
    <w:rsid w:val="00434F1F"/>
    <w:rsid w:val="0043590D"/>
    <w:rsid w:val="0045223A"/>
    <w:rsid w:val="004531A5"/>
    <w:rsid w:val="00467458"/>
    <w:rsid w:val="004A1FF9"/>
    <w:rsid w:val="004A5210"/>
    <w:rsid w:val="004B0DD4"/>
    <w:rsid w:val="004B528B"/>
    <w:rsid w:val="004B6633"/>
    <w:rsid w:val="004C64A2"/>
    <w:rsid w:val="004D0845"/>
    <w:rsid w:val="004D4353"/>
    <w:rsid w:val="004D6C05"/>
    <w:rsid w:val="0050391B"/>
    <w:rsid w:val="0050767A"/>
    <w:rsid w:val="00533CD8"/>
    <w:rsid w:val="005505E2"/>
    <w:rsid w:val="00550FE8"/>
    <w:rsid w:val="00552F96"/>
    <w:rsid w:val="00555017"/>
    <w:rsid w:val="0055728C"/>
    <w:rsid w:val="005762D0"/>
    <w:rsid w:val="0058072E"/>
    <w:rsid w:val="00593D49"/>
    <w:rsid w:val="00593FF1"/>
    <w:rsid w:val="00594DAA"/>
    <w:rsid w:val="00595AB7"/>
    <w:rsid w:val="005A1C9A"/>
    <w:rsid w:val="005D2182"/>
    <w:rsid w:val="005E0A91"/>
    <w:rsid w:val="005E534F"/>
    <w:rsid w:val="005F456A"/>
    <w:rsid w:val="005F7A17"/>
    <w:rsid w:val="00605D71"/>
    <w:rsid w:val="006116BD"/>
    <w:rsid w:val="0061206A"/>
    <w:rsid w:val="006226E6"/>
    <w:rsid w:val="00630982"/>
    <w:rsid w:val="00634144"/>
    <w:rsid w:val="00696A05"/>
    <w:rsid w:val="006A1EC6"/>
    <w:rsid w:val="006C444C"/>
    <w:rsid w:val="006E33CF"/>
    <w:rsid w:val="006F0A1E"/>
    <w:rsid w:val="0070279A"/>
    <w:rsid w:val="007033DC"/>
    <w:rsid w:val="007142D9"/>
    <w:rsid w:val="00722085"/>
    <w:rsid w:val="0072455B"/>
    <w:rsid w:val="00726369"/>
    <w:rsid w:val="00740448"/>
    <w:rsid w:val="00742E52"/>
    <w:rsid w:val="007432FE"/>
    <w:rsid w:val="00747650"/>
    <w:rsid w:val="00752382"/>
    <w:rsid w:val="00752C15"/>
    <w:rsid w:val="00765913"/>
    <w:rsid w:val="007877A5"/>
    <w:rsid w:val="0079374D"/>
    <w:rsid w:val="007A07DA"/>
    <w:rsid w:val="007A32B9"/>
    <w:rsid w:val="007A58E7"/>
    <w:rsid w:val="007C5251"/>
    <w:rsid w:val="007D7679"/>
    <w:rsid w:val="007E1242"/>
    <w:rsid w:val="007F4293"/>
    <w:rsid w:val="00803F39"/>
    <w:rsid w:val="00807113"/>
    <w:rsid w:val="0081259E"/>
    <w:rsid w:val="00820944"/>
    <w:rsid w:val="00821255"/>
    <w:rsid w:val="00830E63"/>
    <w:rsid w:val="00833BB6"/>
    <w:rsid w:val="008349FE"/>
    <w:rsid w:val="00864DFB"/>
    <w:rsid w:val="00875E04"/>
    <w:rsid w:val="0088405D"/>
    <w:rsid w:val="008A2192"/>
    <w:rsid w:val="008A7A59"/>
    <w:rsid w:val="008C1C58"/>
    <w:rsid w:val="008D2668"/>
    <w:rsid w:val="008D6EEE"/>
    <w:rsid w:val="008E25ED"/>
    <w:rsid w:val="008F2B92"/>
    <w:rsid w:val="00907A74"/>
    <w:rsid w:val="0091427E"/>
    <w:rsid w:val="00917199"/>
    <w:rsid w:val="00930C46"/>
    <w:rsid w:val="009647D3"/>
    <w:rsid w:val="00966472"/>
    <w:rsid w:val="009777DC"/>
    <w:rsid w:val="00990B1B"/>
    <w:rsid w:val="00990B5D"/>
    <w:rsid w:val="00993DFA"/>
    <w:rsid w:val="00997D09"/>
    <w:rsid w:val="009A1335"/>
    <w:rsid w:val="009B4948"/>
    <w:rsid w:val="009B4A36"/>
    <w:rsid w:val="009B5B1A"/>
    <w:rsid w:val="009B62D4"/>
    <w:rsid w:val="009B6D63"/>
    <w:rsid w:val="009C0159"/>
    <w:rsid w:val="009C6F1F"/>
    <w:rsid w:val="009D0C44"/>
    <w:rsid w:val="009E1F3D"/>
    <w:rsid w:val="009E54A8"/>
    <w:rsid w:val="009E72B8"/>
    <w:rsid w:val="009F33A4"/>
    <w:rsid w:val="00A06AE8"/>
    <w:rsid w:val="00A3232F"/>
    <w:rsid w:val="00A33CC6"/>
    <w:rsid w:val="00A35545"/>
    <w:rsid w:val="00A43DCC"/>
    <w:rsid w:val="00A52568"/>
    <w:rsid w:val="00A61160"/>
    <w:rsid w:val="00AB0CA9"/>
    <w:rsid w:val="00AB24C1"/>
    <w:rsid w:val="00AC0431"/>
    <w:rsid w:val="00AD5EAD"/>
    <w:rsid w:val="00AE40FD"/>
    <w:rsid w:val="00AF36E9"/>
    <w:rsid w:val="00B03506"/>
    <w:rsid w:val="00B16A39"/>
    <w:rsid w:val="00B2746A"/>
    <w:rsid w:val="00B32690"/>
    <w:rsid w:val="00B3355C"/>
    <w:rsid w:val="00B3545B"/>
    <w:rsid w:val="00B37988"/>
    <w:rsid w:val="00B42489"/>
    <w:rsid w:val="00B52E12"/>
    <w:rsid w:val="00B553AA"/>
    <w:rsid w:val="00B76526"/>
    <w:rsid w:val="00B8490B"/>
    <w:rsid w:val="00BB3E7B"/>
    <w:rsid w:val="00BE2EFB"/>
    <w:rsid w:val="00BE4B77"/>
    <w:rsid w:val="00BF030B"/>
    <w:rsid w:val="00BF1BD4"/>
    <w:rsid w:val="00BF3C12"/>
    <w:rsid w:val="00BF59DE"/>
    <w:rsid w:val="00C01A71"/>
    <w:rsid w:val="00C067B4"/>
    <w:rsid w:val="00C07BD5"/>
    <w:rsid w:val="00C3311E"/>
    <w:rsid w:val="00C41CAB"/>
    <w:rsid w:val="00C44500"/>
    <w:rsid w:val="00C535F1"/>
    <w:rsid w:val="00C5651E"/>
    <w:rsid w:val="00C67BEF"/>
    <w:rsid w:val="00C7324C"/>
    <w:rsid w:val="00C8151F"/>
    <w:rsid w:val="00C9279F"/>
    <w:rsid w:val="00C937EC"/>
    <w:rsid w:val="00C95EB5"/>
    <w:rsid w:val="00C97ED6"/>
    <w:rsid w:val="00CB27A9"/>
    <w:rsid w:val="00CC64DB"/>
    <w:rsid w:val="00CD27AB"/>
    <w:rsid w:val="00CD64AC"/>
    <w:rsid w:val="00CE76D6"/>
    <w:rsid w:val="00CF057C"/>
    <w:rsid w:val="00D019A3"/>
    <w:rsid w:val="00D046DA"/>
    <w:rsid w:val="00D049A5"/>
    <w:rsid w:val="00D20C42"/>
    <w:rsid w:val="00D219A6"/>
    <w:rsid w:val="00D232E7"/>
    <w:rsid w:val="00D334C2"/>
    <w:rsid w:val="00D41C00"/>
    <w:rsid w:val="00D74DC3"/>
    <w:rsid w:val="00DA12BB"/>
    <w:rsid w:val="00DA3ACE"/>
    <w:rsid w:val="00DA7079"/>
    <w:rsid w:val="00DC0BA7"/>
    <w:rsid w:val="00DC3EE2"/>
    <w:rsid w:val="00DD0B33"/>
    <w:rsid w:val="00DF2851"/>
    <w:rsid w:val="00DF34F1"/>
    <w:rsid w:val="00E25446"/>
    <w:rsid w:val="00E56776"/>
    <w:rsid w:val="00E647F7"/>
    <w:rsid w:val="00E707F4"/>
    <w:rsid w:val="00EA47E9"/>
    <w:rsid w:val="00EB1755"/>
    <w:rsid w:val="00ED6C50"/>
    <w:rsid w:val="00ED6D12"/>
    <w:rsid w:val="00EE2E48"/>
    <w:rsid w:val="00EF0F35"/>
    <w:rsid w:val="00F02A36"/>
    <w:rsid w:val="00F33E18"/>
    <w:rsid w:val="00F43AD7"/>
    <w:rsid w:val="00F53374"/>
    <w:rsid w:val="00F60DF6"/>
    <w:rsid w:val="00F7421F"/>
    <w:rsid w:val="00FA12B0"/>
    <w:rsid w:val="00FC7373"/>
    <w:rsid w:val="00FD7A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rsid w:val="009E1F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customStyle="1" w:styleId="berschrift4Zchn">
    <w:name w:val="Überschrift 4 Zchn"/>
    <w:basedOn w:val="Absatz-Standardschriftart"/>
    <w:link w:val="berschrift4"/>
    <w:uiPriority w:val="9"/>
    <w:rsid w:val="009E1F3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ko.at/branchen/information-consulting/unternehmensberatung-buchhaltung-informationstechnologie/it-dienstleistung/Optionale_Zusatzvereinbarung_-_Mediationsklause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gliste.justiz.gv.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vDocId xmlns="f51d2912-376d-4c3e-ade0-092bd3ff854c">167661</AdvDocId>
    <AdvDocVersion xmlns="f51d2912-376d-4c3e-ade0-092bd3ff854c">0.2</AdvDocVersion>
    <SB xmlns="f51d2912-376d-4c3e-ade0-092bd3ff854c">MM</SB>
    <ANr xmlns="f51d2912-376d-4c3e-ade0-092bd3ff854c">3012</AN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2.xml><?xml version="1.0" encoding="utf-8"?>
<ds:datastoreItem xmlns:ds="http://schemas.openxmlformats.org/officeDocument/2006/customXml" ds:itemID="{69045B27-E1AB-4EC2-8414-7A67DAC013EB}">
  <ds:schemaRefs>
    <ds:schemaRef ds:uri="http://schemas.microsoft.com/office/infopath/2007/PartnerControls"/>
    <ds:schemaRef ds:uri="http://purl.org/dc/elements/1.1/"/>
    <ds:schemaRef ds:uri="http://schemas.microsoft.com/office/2006/metadata/properties"/>
    <ds:schemaRef ds:uri="f51d2912-376d-4c3e-ade0-092bd3ff854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E5EE4-3AD9-4749-B02C-9CD35672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1964</Words>
  <Characters>14057</Characters>
  <Application>Microsoft Office Word</Application>
  <DocSecurity>0</DocSecurity>
  <Lines>117</Lines>
  <Paragraphs>31</Paragraphs>
  <ScaleCrop>false</ScaleCrop>
  <HeadingPairs>
    <vt:vector size="2" baseType="variant">
      <vt:variant>
        <vt:lpstr>Titel</vt:lpstr>
      </vt:variant>
      <vt:variant>
        <vt:i4>1</vt:i4>
      </vt:variant>
    </vt:vector>
  </HeadingPairs>
  <TitlesOfParts>
    <vt:vector size="1" baseType="lpstr">
      <vt:lpstr>Forschungs-_und_Entwicklungsauftrag_DE_mitKommentar</vt:lpstr>
    </vt:vector>
  </TitlesOfParts>
  <Company>AWS</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Forschungs-_und_Entwicklungsauftrag_DE_mitKommentar</dc:title>
  <dc:subject/>
  <dc:creator>Zechmeister Gerd</dc:creator>
  <cp:keywords/>
  <dc:description/>
  <cp:lastModifiedBy>Zechmeister Gerd</cp:lastModifiedBy>
  <cp:revision>2</cp:revision>
  <cp:lastPrinted>2018-08-08T17:02:00Z</cp:lastPrinted>
  <dcterms:created xsi:type="dcterms:W3CDTF">2019-05-13T12:52:00Z</dcterms:created>
  <dcterms:modified xsi:type="dcterms:W3CDTF">2019-05-13T12:52:00Z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