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10D" w:rsidRPr="001F610D" w:rsidRDefault="001F610D" w:rsidP="001F610D">
      <w:pPr>
        <w:pStyle w:val="NormalWeb"/>
        <w:spacing w:after="0" w:line="240" w:lineRule="auto"/>
        <w:rPr>
          <w:rFonts w:ascii="Arial" w:hAnsi="Arial" w:cs="Arial"/>
          <w:sz w:val="22"/>
          <w:szCs w:val="22"/>
          <w:lang w:val="de-AT"/>
        </w:rPr>
      </w:pPr>
      <w:r w:rsidRPr="001F610D">
        <w:rPr>
          <w:rFonts w:ascii="Arial" w:hAnsi="Arial" w:cs="Arial"/>
          <w:sz w:val="22"/>
          <w:szCs w:val="22"/>
          <w:highlight w:val="magenta"/>
          <w:lang w:val="de"/>
        </w:rPr>
        <w:t>Optionale Vertragsbestimmung</w:t>
      </w:r>
      <w:r w:rsidRPr="001F610D">
        <w:rPr>
          <w:rFonts w:ascii="Arial" w:hAnsi="Arial" w:cs="Arial"/>
          <w:sz w:val="22"/>
          <w:szCs w:val="22"/>
          <w:lang w:val="de"/>
        </w:rPr>
        <w:t>: (Als „optionale Vertragsbestimmungen“ gekennzeichnete Bestimmungen können nach Wunsch beibehalten oder ersatzlos weggelassen werden)</w:t>
      </w:r>
    </w:p>
    <w:p w:rsidR="001F610D" w:rsidRPr="001F610D" w:rsidRDefault="001F610D" w:rsidP="001F610D">
      <w:pPr>
        <w:pStyle w:val="NormalWeb"/>
        <w:spacing w:after="0" w:line="240" w:lineRule="auto"/>
        <w:rPr>
          <w:rFonts w:ascii="Arial" w:hAnsi="Arial" w:cs="Arial"/>
          <w:sz w:val="22"/>
          <w:szCs w:val="22"/>
          <w:lang w:val="de-AT"/>
        </w:rPr>
      </w:pPr>
      <w:r w:rsidRPr="001F610D">
        <w:rPr>
          <w:rFonts w:ascii="Arial" w:hAnsi="Arial" w:cs="Arial"/>
          <w:sz w:val="22"/>
          <w:szCs w:val="22"/>
          <w:lang w:val="de"/>
        </w:rPr>
        <w:t>[</w:t>
      </w:r>
      <w:r w:rsidRPr="001F610D">
        <w:rPr>
          <w:rFonts w:ascii="Arial" w:hAnsi="Arial" w:cs="Arial"/>
          <w:sz w:val="22"/>
          <w:szCs w:val="22"/>
          <w:highlight w:val="green"/>
          <w:lang w:val="de-AT"/>
        </w:rPr>
        <w:t>____</w:t>
      </w:r>
      <w:r w:rsidRPr="001F610D">
        <w:rPr>
          <w:rFonts w:ascii="Arial" w:hAnsi="Arial" w:cs="Arial"/>
          <w:sz w:val="22"/>
          <w:szCs w:val="22"/>
          <w:lang w:val="de"/>
        </w:rPr>
        <w:t>] Alternativklauseln und Kommentare Industriepartner / öffentliche Forschungsinstitutionen</w:t>
      </w:r>
    </w:p>
    <w:p w:rsidR="001F610D" w:rsidRPr="001F610D" w:rsidRDefault="001F610D" w:rsidP="001F610D">
      <w:pPr>
        <w:pStyle w:val="NormalWeb"/>
        <w:spacing w:after="0" w:line="240" w:lineRule="auto"/>
        <w:rPr>
          <w:rFonts w:ascii="Arial" w:hAnsi="Arial" w:cs="Arial"/>
          <w:sz w:val="22"/>
          <w:szCs w:val="22"/>
          <w:lang w:val="de-AT"/>
        </w:rPr>
      </w:pPr>
      <w:r w:rsidRPr="001F610D">
        <w:rPr>
          <w:rFonts w:ascii="Arial" w:hAnsi="Arial" w:cs="Arial"/>
          <w:sz w:val="22"/>
          <w:szCs w:val="22"/>
          <w:lang w:val="de"/>
        </w:rPr>
        <w:t>[</w:t>
      </w:r>
      <w:r w:rsidRPr="001F610D">
        <w:rPr>
          <w:rFonts w:ascii="Arial" w:hAnsi="Arial" w:cs="Arial"/>
          <w:sz w:val="22"/>
          <w:szCs w:val="22"/>
          <w:highlight w:val="cyan"/>
          <w:lang w:val="de-AT"/>
        </w:rPr>
        <w:t>____</w:t>
      </w:r>
      <w:r w:rsidRPr="001F610D">
        <w:rPr>
          <w:rFonts w:ascii="Arial" w:hAnsi="Arial" w:cs="Arial"/>
          <w:sz w:val="22"/>
          <w:szCs w:val="22"/>
          <w:lang w:val="de"/>
        </w:rPr>
        <w:t>] Optionen, Alternativen</w:t>
      </w:r>
    </w:p>
    <w:p w:rsidR="001F610D" w:rsidRPr="001F610D" w:rsidRDefault="001F610D" w:rsidP="001F610D">
      <w:pPr>
        <w:pStyle w:val="NormalWeb"/>
        <w:spacing w:after="0" w:line="240" w:lineRule="auto"/>
        <w:rPr>
          <w:rFonts w:ascii="Arial" w:hAnsi="Arial" w:cs="Arial"/>
          <w:sz w:val="22"/>
          <w:szCs w:val="22"/>
          <w:lang w:val="de-AT"/>
        </w:rPr>
      </w:pPr>
      <w:r w:rsidRPr="001F610D">
        <w:rPr>
          <w:rStyle w:val="cnd02aa231"/>
          <w:lang w:val="de"/>
        </w:rPr>
        <w:t>_____________</w:t>
      </w:r>
      <w:r w:rsidRPr="001F610D">
        <w:rPr>
          <w:rFonts w:ascii="Arial" w:hAnsi="Arial" w:cs="Arial"/>
          <w:sz w:val="22"/>
          <w:szCs w:val="22"/>
          <w:lang w:val="de"/>
        </w:rPr>
        <w:t> (vom Nutzer auszufüllen)</w:t>
      </w:r>
    </w:p>
    <w:p w:rsidR="001F610D" w:rsidRDefault="001F610D" w:rsidP="001F610D">
      <w:pPr>
        <w:pStyle w:val="NormalWeb"/>
        <w:spacing w:before="240"/>
        <w:rPr>
          <w:rStyle w:val="customstylexy99491"/>
          <w:b/>
          <w:lang w:val="de-AT"/>
        </w:rPr>
      </w:pPr>
      <w:r w:rsidRPr="001F610D">
        <w:rPr>
          <w:rFonts w:ascii="Arial" w:hAnsi="Arial" w:cs="Arial"/>
          <w:sz w:val="22"/>
          <w:szCs w:val="22"/>
          <w:lang w:val="de"/>
        </w:rPr>
        <w:t>(</w:t>
      </w:r>
      <w:r w:rsidRPr="001F610D">
        <w:rPr>
          <w:rFonts w:ascii="Arial" w:hAnsi="Arial" w:cs="Arial"/>
          <w:sz w:val="22"/>
          <w:szCs w:val="22"/>
          <w:highlight w:val="yellow"/>
        </w:rPr>
        <w:t>____</w:t>
      </w:r>
      <w:r w:rsidRPr="001F610D">
        <w:rPr>
          <w:rFonts w:ascii="Arial" w:hAnsi="Arial" w:cs="Arial"/>
          <w:sz w:val="22"/>
          <w:szCs w:val="22"/>
          <w:lang w:val="de"/>
        </w:rPr>
        <w:t>) Hilfestellung für Eingabefelder, Optionen, Alternativen</w:t>
      </w:r>
    </w:p>
    <w:p w:rsidR="00E80F25" w:rsidRDefault="001F610D">
      <w:pPr>
        <w:pStyle w:val="NormalWeb"/>
        <w:spacing w:before="240"/>
        <w:jc w:val="center"/>
        <w:rPr>
          <w:rStyle w:val="customstylexy99491"/>
          <w:b/>
          <w:lang w:val="de-AT"/>
        </w:rPr>
      </w:pPr>
      <w:r>
        <w:rPr>
          <w:rStyle w:val="customstylexy99491"/>
          <w:b/>
          <w:lang w:val="de-AT"/>
        </w:rPr>
        <w:t xml:space="preserve">ÜBERTRAGUNG DES EIGENTUMS AN MENSCHLICHEN </w:t>
      </w:r>
      <w:bookmarkStart w:id="0" w:name="_GoBack"/>
      <w:bookmarkEnd w:id="0"/>
      <w:r>
        <w:rPr>
          <w:rStyle w:val="customstylexy99491"/>
          <w:b/>
          <w:lang w:val="de-AT"/>
        </w:rPr>
        <w:t>PROBEN</w:t>
      </w:r>
    </w:p>
    <w:p w:rsidR="00E80F25" w:rsidRDefault="001F610D">
      <w:pPr>
        <w:pStyle w:val="NormalWeb"/>
        <w:spacing w:before="240" w:line="240" w:lineRule="auto"/>
        <w:jc w:val="center"/>
        <w:rPr>
          <w:lang w:val="de-AT"/>
        </w:rPr>
      </w:pPr>
      <w:r>
        <w:rPr>
          <w:rStyle w:val="customstylexy99301"/>
          <w:lang w:val="de-AT"/>
        </w:rPr>
        <w:t>abgeschlossen zwischen</w:t>
      </w:r>
    </w:p>
    <w:p w:rsidR="00E80F25" w:rsidRDefault="001F610D">
      <w:pPr>
        <w:pStyle w:val="NormalWeb"/>
        <w:spacing w:after="0" w:line="240" w:lineRule="auto"/>
        <w:jc w:val="center"/>
        <w:rPr>
          <w:lang w:val="de-AT"/>
        </w:rPr>
      </w:pPr>
      <w:r>
        <w:rPr>
          <w:rStyle w:val="customstylexy99441"/>
          <w:lang w:val="de-AT"/>
        </w:rPr>
        <w:t>____________________</w:t>
      </w:r>
      <w:r>
        <w:rPr>
          <w:rStyle w:val="customstylexy99301"/>
          <w:lang w:val="de-AT"/>
        </w:rPr>
        <w:t>(</w:t>
      </w:r>
      <w:r>
        <w:rPr>
          <w:rStyle w:val="customstylexy99331"/>
          <w:lang w:val="de-AT"/>
        </w:rPr>
        <w:t>Name, Firmenname</w:t>
      </w:r>
      <w:r>
        <w:rPr>
          <w:rStyle w:val="customstylexy99301"/>
          <w:lang w:val="de-AT"/>
        </w:rPr>
        <w:t>)</w:t>
      </w:r>
    </w:p>
    <w:p w:rsidR="00E80F25" w:rsidRDefault="001F610D">
      <w:pPr>
        <w:pStyle w:val="NormalWeb"/>
        <w:spacing w:after="0" w:line="240" w:lineRule="auto"/>
        <w:jc w:val="center"/>
        <w:rPr>
          <w:lang w:val="de-AT"/>
        </w:rPr>
      </w:pPr>
      <w:r>
        <w:rPr>
          <w:rStyle w:val="customstylexy99301"/>
          <w:lang w:val="de-AT"/>
        </w:rPr>
        <w:t>[</w:t>
      </w:r>
      <w:r>
        <w:rPr>
          <w:rStyle w:val="customstylexy99301"/>
          <w:highlight w:val="cyan"/>
          <w:lang w:val="de-AT"/>
        </w:rPr>
        <w:t>eine nach dem Recht von</w:t>
      </w:r>
      <w:r>
        <w:rPr>
          <w:rStyle w:val="customstylexy99301"/>
          <w:lang w:val="de-AT"/>
        </w:rPr>
        <w:t xml:space="preserve"> </w:t>
      </w:r>
      <w:r>
        <w:rPr>
          <w:rStyle w:val="customstylexy99441"/>
          <w:lang w:val="de-AT"/>
        </w:rPr>
        <w:t>_______________</w:t>
      </w:r>
      <w:r>
        <w:rPr>
          <w:rStyle w:val="customstylexy99301"/>
          <w:lang w:val="de-AT"/>
        </w:rPr>
        <w:t>(</w:t>
      </w:r>
      <w:r>
        <w:rPr>
          <w:rStyle w:val="customstylexy99331"/>
          <w:lang w:val="de-AT"/>
        </w:rPr>
        <w:t>z.B. Österreich</w:t>
      </w:r>
      <w:r>
        <w:rPr>
          <w:rStyle w:val="customstylexy99301"/>
          <w:lang w:val="de-AT"/>
        </w:rPr>
        <w:t xml:space="preserve">) </w:t>
      </w:r>
      <w:r>
        <w:rPr>
          <w:rStyle w:val="customstylexy99301"/>
          <w:highlight w:val="cyan"/>
          <w:lang w:val="de-AT"/>
        </w:rPr>
        <w:t>errichtete Gesellschaft</w:t>
      </w:r>
    </w:p>
    <w:p w:rsidR="00E80F25" w:rsidRDefault="001F610D">
      <w:pPr>
        <w:pStyle w:val="NormalWeb"/>
        <w:spacing w:after="0" w:line="240" w:lineRule="auto"/>
        <w:jc w:val="center"/>
        <w:rPr>
          <w:lang w:val="de-AT"/>
        </w:rPr>
      </w:pPr>
      <w:r>
        <w:rPr>
          <w:rStyle w:val="customstylexy99441"/>
          <w:lang w:val="de-AT"/>
        </w:rPr>
        <w:t>______________</w:t>
      </w:r>
      <w:r>
        <w:rPr>
          <w:rStyle w:val="customstylexy99301"/>
          <w:lang w:val="de-AT"/>
        </w:rPr>
        <w:t>(</w:t>
      </w:r>
      <w:r>
        <w:rPr>
          <w:rStyle w:val="customstylexy99331"/>
          <w:lang w:val="de-AT"/>
        </w:rPr>
        <w:t>Firmenbuchnummer</w:t>
      </w:r>
      <w:r>
        <w:rPr>
          <w:rStyle w:val="customstylexy99301"/>
          <w:lang w:val="de-AT"/>
        </w:rPr>
        <w:t xml:space="preserve">), </w:t>
      </w:r>
      <w:r>
        <w:rPr>
          <w:rStyle w:val="customstylexy99441"/>
          <w:lang w:val="de-AT"/>
        </w:rPr>
        <w:t>__________________</w:t>
      </w:r>
      <w:r>
        <w:rPr>
          <w:rStyle w:val="customstylexy99301"/>
          <w:lang w:val="de-AT"/>
        </w:rPr>
        <w:t>(</w:t>
      </w:r>
      <w:r>
        <w:rPr>
          <w:rStyle w:val="customstylexy99331"/>
          <w:lang w:val="de-AT"/>
        </w:rPr>
        <w:t>zuständiges Registergericht</w:t>
      </w:r>
      <w:r>
        <w:rPr>
          <w:rStyle w:val="customstylexy99301"/>
          <w:lang w:val="de-AT"/>
        </w:rPr>
        <w:t xml:space="preserve">), </w:t>
      </w:r>
      <w:r>
        <w:rPr>
          <w:rStyle w:val="customstylexy99301"/>
          <w:highlight w:val="cyan"/>
          <w:lang w:val="de-AT"/>
        </w:rPr>
        <w:t>mit Sitz in</w:t>
      </w:r>
      <w:r>
        <w:rPr>
          <w:rStyle w:val="customstylexy99301"/>
          <w:lang w:val="de-AT"/>
        </w:rPr>
        <w:t xml:space="preserve"> </w:t>
      </w:r>
      <w:r>
        <w:rPr>
          <w:rStyle w:val="customstylexy99441"/>
          <w:lang w:val="de-AT"/>
        </w:rPr>
        <w:t>__________</w:t>
      </w:r>
      <w:r>
        <w:rPr>
          <w:rStyle w:val="customstylexy99301"/>
          <w:lang w:val="de-AT"/>
        </w:rPr>
        <w:t>(</w:t>
      </w:r>
      <w:r>
        <w:rPr>
          <w:rStyle w:val="customstylexy99331"/>
          <w:lang w:val="de-AT"/>
        </w:rPr>
        <w:t>Ort</w:t>
      </w:r>
      <w:r>
        <w:rPr>
          <w:rStyle w:val="customstylexy99301"/>
          <w:lang w:val="de-AT"/>
        </w:rPr>
        <w:t>)]</w:t>
      </w:r>
    </w:p>
    <w:p w:rsidR="00E80F25" w:rsidRDefault="001F610D">
      <w:pPr>
        <w:pStyle w:val="NormalWeb"/>
        <w:spacing w:line="240" w:lineRule="auto"/>
        <w:jc w:val="center"/>
        <w:rPr>
          <w:lang w:val="de-AT"/>
        </w:rPr>
      </w:pPr>
      <w:r>
        <w:rPr>
          <w:rStyle w:val="customstylexy99441"/>
          <w:lang w:val="de-AT"/>
        </w:rPr>
        <w:t>___________________</w:t>
      </w:r>
      <w:r>
        <w:rPr>
          <w:rStyle w:val="customstylexy99301"/>
          <w:lang w:val="de-AT"/>
        </w:rPr>
        <w:t>(</w:t>
      </w:r>
      <w:r>
        <w:rPr>
          <w:rStyle w:val="customstylexy99331"/>
          <w:lang w:val="de-AT"/>
        </w:rPr>
        <w:t>Adresse</w:t>
      </w:r>
      <w:r>
        <w:rPr>
          <w:rStyle w:val="customstylexy99301"/>
          <w:lang w:val="de-AT"/>
        </w:rPr>
        <w:t>)</w:t>
      </w:r>
    </w:p>
    <w:p w:rsidR="00E80F25" w:rsidRDefault="001F610D">
      <w:pPr>
        <w:pStyle w:val="NormalWeb"/>
        <w:spacing w:line="240" w:lineRule="auto"/>
        <w:jc w:val="center"/>
        <w:rPr>
          <w:lang w:val="de-AT"/>
        </w:rPr>
      </w:pPr>
      <w:r>
        <w:rPr>
          <w:rStyle w:val="customstylexy99301"/>
          <w:lang w:val="de-AT"/>
        </w:rPr>
        <w:t>(nachstehend “übertragende Partei”)</w:t>
      </w:r>
    </w:p>
    <w:p w:rsidR="00E80F25" w:rsidRDefault="001F610D">
      <w:pPr>
        <w:pStyle w:val="NormalWeb"/>
        <w:spacing w:line="240" w:lineRule="auto"/>
        <w:jc w:val="center"/>
        <w:rPr>
          <w:rStyle w:val="customstylexy99301"/>
          <w:lang w:val="de-AT"/>
        </w:rPr>
      </w:pPr>
      <w:r>
        <w:rPr>
          <w:rStyle w:val="customstylexy99301"/>
          <w:lang w:val="de-AT"/>
        </w:rPr>
        <w:t>einerseits</w:t>
      </w:r>
    </w:p>
    <w:p w:rsidR="00E80F25" w:rsidRDefault="001F610D">
      <w:pPr>
        <w:pStyle w:val="NormalWeb"/>
        <w:spacing w:line="240" w:lineRule="auto"/>
        <w:jc w:val="center"/>
        <w:rPr>
          <w:lang w:val="de-AT"/>
        </w:rPr>
      </w:pPr>
      <w:r>
        <w:rPr>
          <w:rStyle w:val="customstylexy99301"/>
          <w:lang w:val="de-AT"/>
        </w:rPr>
        <w:t>und</w:t>
      </w:r>
    </w:p>
    <w:p w:rsidR="00E80F25" w:rsidRDefault="001F610D">
      <w:pPr>
        <w:pStyle w:val="NormalWeb"/>
        <w:spacing w:after="0" w:line="240" w:lineRule="auto"/>
        <w:jc w:val="center"/>
        <w:rPr>
          <w:lang w:val="de-AT"/>
        </w:rPr>
      </w:pPr>
      <w:r>
        <w:rPr>
          <w:rStyle w:val="customstylexy99441"/>
          <w:lang w:val="de-AT"/>
        </w:rPr>
        <w:t>_____________</w:t>
      </w:r>
      <w:r>
        <w:rPr>
          <w:rStyle w:val="customstylexy99301"/>
          <w:lang w:val="de-AT"/>
        </w:rPr>
        <w:t>(</w:t>
      </w:r>
      <w:r>
        <w:rPr>
          <w:rStyle w:val="customstylexy99331"/>
          <w:lang w:val="de-AT"/>
        </w:rPr>
        <w:t>Universität</w:t>
      </w:r>
      <w:r>
        <w:rPr>
          <w:rStyle w:val="customstylexy99301"/>
          <w:lang w:val="de-AT"/>
        </w:rPr>
        <w:t>) (</w:t>
      </w:r>
      <w:r>
        <w:rPr>
          <w:rStyle w:val="customstylexy99331"/>
          <w:lang w:val="de-AT"/>
        </w:rPr>
        <w:t>Forschungsinstitut</w:t>
      </w:r>
      <w:r>
        <w:rPr>
          <w:rStyle w:val="customstylexy99301"/>
          <w:lang w:val="de-AT"/>
        </w:rPr>
        <w:t>)</w:t>
      </w:r>
    </w:p>
    <w:p w:rsidR="00E80F25" w:rsidRDefault="001F610D">
      <w:pPr>
        <w:pStyle w:val="NormalWeb"/>
        <w:spacing w:after="0" w:line="240" w:lineRule="auto"/>
        <w:jc w:val="center"/>
        <w:rPr>
          <w:lang w:val="de-AT"/>
        </w:rPr>
      </w:pPr>
      <w:r>
        <w:rPr>
          <w:rStyle w:val="customstylexy99301"/>
          <w:lang w:val="de-AT"/>
        </w:rPr>
        <w:t xml:space="preserve">vertreten durch </w:t>
      </w:r>
      <w:r>
        <w:rPr>
          <w:rStyle w:val="customstylexy99441"/>
          <w:lang w:val="de-AT"/>
        </w:rPr>
        <w:t>___________</w:t>
      </w:r>
      <w:r>
        <w:rPr>
          <w:rStyle w:val="customstylexy99301"/>
          <w:lang w:val="de-AT"/>
        </w:rPr>
        <w:t>(</w:t>
      </w:r>
      <w:r>
        <w:rPr>
          <w:rStyle w:val="customstylexy99331"/>
          <w:lang w:val="de-AT"/>
        </w:rPr>
        <w:t>Name</w:t>
      </w:r>
      <w:r>
        <w:rPr>
          <w:rStyle w:val="customstylexy99301"/>
          <w:lang w:val="de-AT"/>
        </w:rPr>
        <w:t>)</w:t>
      </w:r>
    </w:p>
    <w:p w:rsidR="00E80F25" w:rsidRDefault="001F610D">
      <w:pPr>
        <w:pStyle w:val="NormalWeb"/>
        <w:spacing w:line="240" w:lineRule="auto"/>
        <w:jc w:val="center"/>
        <w:rPr>
          <w:lang w:val="de-AT"/>
        </w:rPr>
      </w:pPr>
      <w:r>
        <w:rPr>
          <w:rStyle w:val="customstylexy99441"/>
          <w:lang w:val="de-AT"/>
        </w:rPr>
        <w:t>________________</w:t>
      </w:r>
      <w:r>
        <w:rPr>
          <w:rStyle w:val="customstylexy99441"/>
          <w:lang w:val="de-AT"/>
        </w:rPr>
        <w:t>__</w:t>
      </w:r>
      <w:r>
        <w:rPr>
          <w:rStyle w:val="customstylexy99301"/>
          <w:lang w:val="de-AT"/>
        </w:rPr>
        <w:t>(</w:t>
      </w:r>
      <w:r>
        <w:rPr>
          <w:rStyle w:val="customstylexy99331"/>
          <w:lang w:val="de-AT"/>
        </w:rPr>
        <w:t>Adresse</w:t>
      </w:r>
      <w:r>
        <w:rPr>
          <w:rStyle w:val="customstylexy99301"/>
          <w:lang w:val="de-AT"/>
        </w:rPr>
        <w:t>)</w:t>
      </w:r>
    </w:p>
    <w:p w:rsidR="00E80F25" w:rsidRDefault="001F610D">
      <w:pPr>
        <w:pStyle w:val="NormalWeb"/>
        <w:spacing w:line="240" w:lineRule="auto"/>
        <w:jc w:val="center"/>
        <w:rPr>
          <w:lang w:val="de-AT"/>
        </w:rPr>
      </w:pPr>
      <w:r>
        <w:rPr>
          <w:rStyle w:val="customstylexy99301"/>
          <w:lang w:val="de-AT"/>
        </w:rPr>
        <w:t>(nachstehend “übernehmende Partei”)</w:t>
      </w:r>
    </w:p>
    <w:p w:rsidR="00E80F25" w:rsidRDefault="001F610D">
      <w:pPr>
        <w:pStyle w:val="NormalWeb"/>
        <w:spacing w:line="240" w:lineRule="auto"/>
        <w:jc w:val="center"/>
        <w:rPr>
          <w:rStyle w:val="customstylexy99301"/>
          <w:lang w:val="de-AT"/>
        </w:rPr>
      </w:pPr>
      <w:r>
        <w:rPr>
          <w:rStyle w:val="customstylexy99301"/>
          <w:lang w:val="de-AT"/>
        </w:rPr>
        <w:t>anderseits</w:t>
      </w:r>
    </w:p>
    <w:p w:rsidR="00E80F25" w:rsidRDefault="001F610D">
      <w:pPr>
        <w:spacing w:line="240" w:lineRule="auto"/>
        <w:jc w:val="center"/>
        <w:rPr>
          <w:lang w:val="de-AT"/>
        </w:rPr>
      </w:pPr>
      <w:r>
        <w:rPr>
          <w:rStyle w:val="customstylexy99301"/>
          <w:lang w:val="de-AT"/>
        </w:rPr>
        <w:t>(gemeinsam “</w:t>
      </w:r>
      <w:r>
        <w:rPr>
          <w:rStyle w:val="customstylexy99371"/>
          <w:lang w:val="de-AT"/>
        </w:rPr>
        <w:t>Parteien</w:t>
      </w:r>
      <w:r>
        <w:rPr>
          <w:rStyle w:val="customstylexy99301"/>
          <w:lang w:val="de-AT"/>
        </w:rPr>
        <w:t>”)</w:t>
      </w:r>
    </w:p>
    <w:p w:rsidR="00E80F25" w:rsidRDefault="001F610D">
      <w:pPr>
        <w:pStyle w:val="NormalWeb"/>
        <w:spacing w:before="240" w:after="0" w:line="240" w:lineRule="auto"/>
        <w:jc w:val="center"/>
        <w:rPr>
          <w:lang w:val="de-AT"/>
        </w:rPr>
      </w:pPr>
      <w:r>
        <w:rPr>
          <w:rStyle w:val="cncfb57341"/>
          <w:lang w:val="de-AT"/>
        </w:rPr>
        <w:t>1.</w:t>
      </w:r>
    </w:p>
    <w:p w:rsidR="00E80F25" w:rsidRDefault="001F610D">
      <w:pPr>
        <w:pStyle w:val="NormalWeb"/>
        <w:spacing w:line="240" w:lineRule="auto"/>
        <w:ind w:left="435"/>
        <w:jc w:val="center"/>
        <w:rPr>
          <w:rStyle w:val="cn7b42f361"/>
          <w:b w:val="0"/>
          <w:bCs w:val="0"/>
          <w:lang w:val="de-AT"/>
        </w:rPr>
      </w:pPr>
      <w:r>
        <w:rPr>
          <w:rStyle w:val="cncfb57341"/>
          <w:lang w:val="de-AT"/>
        </w:rPr>
        <w:t>VERTRAGSGEGENSTAND, EIGENTUMSÜBERTRAGUNG</w:t>
      </w:r>
    </w:p>
    <w:p w:rsidR="00E80F25" w:rsidRDefault="001F610D">
      <w:pPr>
        <w:pStyle w:val="NormalWeb"/>
        <w:spacing w:before="240" w:line="240" w:lineRule="auto"/>
        <w:rPr>
          <w:rStyle w:val="cn7b42f361"/>
          <w:b w:val="0"/>
          <w:lang w:val="de-AT"/>
        </w:rPr>
      </w:pPr>
      <w:r>
        <w:rPr>
          <w:rStyle w:val="cn7b42f361"/>
          <w:b w:val="0"/>
          <w:lang w:val="de-AT"/>
        </w:rPr>
        <w:t>Die übernehmende Partei ist berechtigt, an der übertragenden Partei folgende Proben zu nehmen</w:t>
      </w:r>
      <w:r>
        <w:rPr>
          <w:rStyle w:val="cn7b42f361"/>
          <w:lang w:val="de-AT"/>
        </w:rPr>
        <w:t xml:space="preserve"> </w:t>
      </w:r>
      <w:r>
        <w:rPr>
          <w:rStyle w:val="cn49805391"/>
          <w:lang w:val="de-AT"/>
        </w:rPr>
        <w:t>(</w:t>
      </w:r>
      <w:r>
        <w:rPr>
          <w:rStyle w:val="cn49805401"/>
          <w:sz w:val="16"/>
          <w:szCs w:val="16"/>
          <w:lang w:val="de-AT"/>
        </w:rPr>
        <w:t xml:space="preserve">möglichst genaue </w:t>
      </w:r>
      <w:r>
        <w:rPr>
          <w:rStyle w:val="cn49805401"/>
          <w:sz w:val="16"/>
          <w:szCs w:val="16"/>
          <w:lang w:val="de-AT"/>
        </w:rPr>
        <w:t>Beschreibung der betroffenen Proben (Gewerbearten, Blut, Menge) und Daten, auch ob diese anlässlich ohnehin vorgesehener Untersuchungen erfolgen und daher nur Proben betrifft, welche nicht für die medizinische Betreuung erforderlich sind oder ob die Entnah</w:t>
      </w:r>
      <w:r>
        <w:rPr>
          <w:rStyle w:val="cn49805401"/>
          <w:sz w:val="16"/>
          <w:szCs w:val="16"/>
          <w:lang w:val="de-AT"/>
        </w:rPr>
        <w:t>me ausschließlich zum Zweck der Sammlung für Forschungszwecke erfolgt</w:t>
      </w:r>
      <w:r>
        <w:rPr>
          <w:rStyle w:val="cn49805391"/>
          <w:lang w:val="de-AT"/>
        </w:rPr>
        <w:t xml:space="preserve">) </w:t>
      </w:r>
      <w:r>
        <w:rPr>
          <w:rStyle w:val="cn7b42f361"/>
          <w:b w:val="0"/>
          <w:lang w:val="de-AT"/>
        </w:rPr>
        <w:t>und erwirbt daran Eigentum (nachstehend</w:t>
      </w:r>
      <w:r>
        <w:rPr>
          <w:rStyle w:val="cn7b42f361"/>
          <w:lang w:val="de-AT"/>
        </w:rPr>
        <w:t xml:space="preserve"> „Proben“</w:t>
      </w:r>
      <w:r>
        <w:rPr>
          <w:rStyle w:val="cn7b42f361"/>
          <w:b w:val="0"/>
          <w:lang w:val="de-AT"/>
        </w:rPr>
        <w:t>). [</w:t>
      </w:r>
      <w:r>
        <w:rPr>
          <w:rStyle w:val="cn7b42f361"/>
          <w:b w:val="0"/>
          <w:highlight w:val="cyan"/>
          <w:lang w:val="de-AT"/>
        </w:rPr>
        <w:t xml:space="preserve">Soweit </w:t>
      </w:r>
      <w:r>
        <w:rPr>
          <w:rStyle w:val="cn7b42f361"/>
          <w:highlight w:val="cyan"/>
          <w:lang w:val="de-AT"/>
        </w:rPr>
        <w:t>Proben</w:t>
      </w:r>
      <w:r>
        <w:rPr>
          <w:rStyle w:val="cn7b42f361"/>
          <w:b w:val="0"/>
          <w:highlight w:val="cyan"/>
          <w:lang w:val="de-AT"/>
        </w:rPr>
        <w:t xml:space="preserve"> im Rahmen medizinischer Untersuchungen entnommen werden, werden keinesfalls mehr oder andere Proben entnommen, als für </w:t>
      </w:r>
      <w:r>
        <w:rPr>
          <w:rStyle w:val="cn7b42f361"/>
          <w:b w:val="0"/>
          <w:highlight w:val="cyan"/>
          <w:lang w:val="de-AT"/>
        </w:rPr>
        <w:t>die medizinische Betreuung erforderlich ist.</w:t>
      </w:r>
      <w:r>
        <w:rPr>
          <w:rStyle w:val="cn7b42f361"/>
          <w:b w:val="0"/>
          <w:lang w:val="de-AT"/>
        </w:rPr>
        <w:t>]</w:t>
      </w:r>
    </w:p>
    <w:p w:rsidR="00E80F25" w:rsidRDefault="001F610D">
      <w:pPr>
        <w:pStyle w:val="NormalWeb"/>
        <w:spacing w:after="0" w:line="240" w:lineRule="auto"/>
        <w:rPr>
          <w:rStyle w:val="customstylexy99241"/>
          <w:lang w:val="de-AT"/>
        </w:rPr>
      </w:pPr>
      <w:r>
        <w:rPr>
          <w:rStyle w:val="customstylexy99241"/>
          <w:u w:val="single"/>
          <w:lang w:val="de-AT"/>
        </w:rPr>
        <w:t>Alternative falls keine Proben entnommen werden:</w:t>
      </w:r>
    </w:p>
    <w:p w:rsidR="00E80F25" w:rsidRDefault="001F610D">
      <w:pPr>
        <w:pStyle w:val="NormalWeb"/>
        <w:spacing w:after="0" w:line="240" w:lineRule="auto"/>
        <w:rPr>
          <w:rStyle w:val="cn7b42f361"/>
          <w:b w:val="0"/>
          <w:lang w:val="de-AT"/>
        </w:rPr>
      </w:pPr>
      <w:r>
        <w:rPr>
          <w:rStyle w:val="cn7b42f361"/>
          <w:b w:val="0"/>
          <w:lang w:val="de-AT"/>
        </w:rPr>
        <w:t>Die übertragende Partei überträgt der übernehmende Partei folgende Proben (nachstehend „Proben“) und erwirbt daran Eigentum:</w:t>
      </w:r>
    </w:p>
    <w:p w:rsidR="00E80F25" w:rsidRDefault="001F610D">
      <w:pPr>
        <w:pStyle w:val="NormalWeb"/>
        <w:spacing w:line="240" w:lineRule="auto"/>
        <w:rPr>
          <w:rStyle w:val="cn7b42f361"/>
          <w:b w:val="0"/>
          <w:bCs w:val="0"/>
          <w:lang w:val="de-AT"/>
        </w:rPr>
      </w:pPr>
      <w:r>
        <w:rPr>
          <w:rStyle w:val="cn49805391"/>
          <w:lang w:val="de-AT"/>
        </w:rPr>
        <w:t>(</w:t>
      </w:r>
      <w:r>
        <w:rPr>
          <w:rStyle w:val="cn49805401"/>
          <w:sz w:val="16"/>
          <w:szCs w:val="16"/>
          <w:lang w:val="de-AT"/>
        </w:rPr>
        <w:t xml:space="preserve">möglichst genaue </w:t>
      </w:r>
      <w:r>
        <w:rPr>
          <w:rStyle w:val="cn49805401"/>
          <w:sz w:val="16"/>
          <w:szCs w:val="16"/>
          <w:lang w:val="de-AT"/>
        </w:rPr>
        <w:t>Beschreibung der betroffenen Gewebearten, etc.</w:t>
      </w:r>
      <w:r>
        <w:rPr>
          <w:rStyle w:val="cn49805391"/>
          <w:lang w:val="de-AT"/>
        </w:rPr>
        <w:t>)</w:t>
      </w:r>
    </w:p>
    <w:p w:rsidR="00E80F25" w:rsidRDefault="001F610D">
      <w:pPr>
        <w:pStyle w:val="NormalWeb"/>
        <w:spacing w:before="240" w:after="0" w:line="240" w:lineRule="auto"/>
        <w:jc w:val="center"/>
        <w:rPr>
          <w:lang w:val="de-AT"/>
        </w:rPr>
      </w:pPr>
      <w:r>
        <w:rPr>
          <w:rStyle w:val="cncfb57341"/>
          <w:lang w:val="de-AT"/>
        </w:rPr>
        <w:t>2.</w:t>
      </w:r>
    </w:p>
    <w:p w:rsidR="00E80F25" w:rsidRDefault="001F610D">
      <w:pPr>
        <w:pStyle w:val="NormalWeb"/>
        <w:spacing w:line="240" w:lineRule="auto"/>
        <w:ind w:left="435"/>
        <w:jc w:val="center"/>
        <w:rPr>
          <w:rStyle w:val="cn7b42f361"/>
          <w:b w:val="0"/>
          <w:bCs w:val="0"/>
          <w:lang w:val="de-AT"/>
        </w:rPr>
      </w:pPr>
      <w:r>
        <w:rPr>
          <w:rStyle w:val="cncfb57341"/>
          <w:lang w:val="de-AT"/>
        </w:rPr>
        <w:lastRenderedPageBreak/>
        <w:t>GEGENLEISTUNG</w:t>
      </w:r>
    </w:p>
    <w:p w:rsidR="00E80F25" w:rsidRDefault="001F610D">
      <w:pPr>
        <w:pStyle w:val="NormalWeb"/>
        <w:spacing w:before="240" w:line="240" w:lineRule="auto"/>
        <w:rPr>
          <w:rStyle w:val="cncfb57331"/>
          <w:lang w:val="de-AT"/>
        </w:rPr>
      </w:pPr>
      <w:r>
        <w:rPr>
          <w:rStyle w:val="cn7b42f361"/>
          <w:b w:val="0"/>
          <w:lang w:val="de-AT"/>
        </w:rPr>
        <w:t xml:space="preserve">Die Übertragung des Eigentums an den </w:t>
      </w:r>
      <w:r>
        <w:rPr>
          <w:rStyle w:val="cn7b42f361"/>
          <w:lang w:val="de-AT"/>
        </w:rPr>
        <w:t>Proben</w:t>
      </w:r>
      <w:r>
        <w:rPr>
          <w:rStyle w:val="cn7b42f361"/>
          <w:b w:val="0"/>
          <w:lang w:val="de-AT"/>
        </w:rPr>
        <w:t xml:space="preserve"> an die übernehmende Partei erfolgt unentgeltlich. Die übertragende Partei erhält als Aufwandsersatz EUR</w:t>
      </w:r>
      <w:r>
        <w:rPr>
          <w:rStyle w:val="cn7b42f361"/>
          <w:lang w:val="de-AT"/>
        </w:rPr>
        <w:t xml:space="preserve"> </w:t>
      </w:r>
      <w:r>
        <w:rPr>
          <w:rStyle w:val="cncfb57331"/>
          <w:lang w:val="de-AT"/>
        </w:rPr>
        <w:t>________________.</w:t>
      </w:r>
    </w:p>
    <w:p w:rsidR="00E80F25" w:rsidRDefault="001F610D">
      <w:pPr>
        <w:pStyle w:val="NormalWeb"/>
        <w:spacing w:line="240" w:lineRule="auto"/>
        <w:rPr>
          <w:rStyle w:val="cn7b42f361"/>
          <w:b w:val="0"/>
          <w:bCs w:val="0"/>
          <w:lang w:val="de-AT"/>
        </w:rPr>
      </w:pPr>
      <w:r>
        <w:rPr>
          <w:rStyle w:val="cncfb57331"/>
          <w:highlight w:val="cyan"/>
          <w:u w:val="single"/>
          <w:lang w:val="de-AT"/>
        </w:rPr>
        <w:t>Alternative, falls Unentg</w:t>
      </w:r>
      <w:r>
        <w:rPr>
          <w:rStyle w:val="cncfb57331"/>
          <w:highlight w:val="cyan"/>
          <w:u w:val="single"/>
          <w:lang w:val="de-AT"/>
        </w:rPr>
        <w:t>eltlichkeit rechtlich nicht erforderlich ist:</w:t>
      </w:r>
      <w:r>
        <w:rPr>
          <w:rStyle w:val="cn7b42f361"/>
          <w:b w:val="0"/>
          <w:lang w:val="de-AT"/>
        </w:rPr>
        <w:t xml:space="preserve"> Die Gegenleistung für die Übertragung an den </w:t>
      </w:r>
      <w:r>
        <w:rPr>
          <w:rStyle w:val="cn7b42f361"/>
          <w:lang w:val="de-AT"/>
        </w:rPr>
        <w:t>Proben</w:t>
      </w:r>
      <w:r>
        <w:rPr>
          <w:rStyle w:val="cn7b42f361"/>
          <w:b w:val="0"/>
          <w:lang w:val="de-AT"/>
        </w:rPr>
        <w:t xml:space="preserve"> beträgt EUR </w:t>
      </w:r>
      <w:r>
        <w:rPr>
          <w:rStyle w:val="cncfb57331"/>
          <w:lang w:val="de-AT"/>
        </w:rPr>
        <w:t>____________________</w:t>
      </w:r>
    </w:p>
    <w:p w:rsidR="00E80F25" w:rsidRDefault="001F610D">
      <w:pPr>
        <w:pStyle w:val="NormalWeb"/>
        <w:spacing w:before="240" w:after="0" w:line="240" w:lineRule="auto"/>
        <w:jc w:val="center"/>
        <w:rPr>
          <w:lang w:val="de-AT"/>
        </w:rPr>
      </w:pPr>
      <w:r>
        <w:rPr>
          <w:rStyle w:val="cncfb57341"/>
          <w:lang w:val="de-AT"/>
        </w:rPr>
        <w:t>3.</w:t>
      </w:r>
    </w:p>
    <w:p w:rsidR="00E80F25" w:rsidRDefault="001F610D">
      <w:pPr>
        <w:pStyle w:val="NormalWeb"/>
        <w:spacing w:line="240" w:lineRule="auto"/>
        <w:ind w:left="435"/>
        <w:jc w:val="center"/>
        <w:rPr>
          <w:rStyle w:val="normal1"/>
          <w:bCs/>
          <w:lang w:val="de-AT"/>
        </w:rPr>
      </w:pPr>
      <w:r>
        <w:rPr>
          <w:rStyle w:val="cncfb57341"/>
          <w:lang w:val="de-AT"/>
        </w:rPr>
        <w:t>GEWÄHRLEISTUNG</w:t>
      </w:r>
    </w:p>
    <w:p w:rsidR="00E80F25" w:rsidRDefault="001F610D">
      <w:pPr>
        <w:pStyle w:val="NormalWeb"/>
        <w:spacing w:before="240" w:line="240" w:lineRule="auto"/>
        <w:rPr>
          <w:rStyle w:val="cn7b42f361"/>
          <w:b w:val="0"/>
          <w:lang w:val="de-AT"/>
        </w:rPr>
      </w:pPr>
      <w:r>
        <w:rPr>
          <w:rStyle w:val="cn7b42f361"/>
          <w:b w:val="0"/>
          <w:highlight w:val="cyan"/>
          <w:lang w:val="de-AT"/>
        </w:rPr>
        <w:t xml:space="preserve">3.1. Die übertragende Partei leistet Gewähr, dass sie Eigentümerin der </w:t>
      </w:r>
      <w:r>
        <w:rPr>
          <w:rStyle w:val="cn7b42f361"/>
          <w:highlight w:val="cyan"/>
          <w:lang w:val="de-AT"/>
        </w:rPr>
        <w:t>Proben</w:t>
      </w:r>
      <w:r>
        <w:rPr>
          <w:rStyle w:val="cn7b42f361"/>
          <w:b w:val="0"/>
          <w:highlight w:val="cyan"/>
          <w:lang w:val="de-AT"/>
        </w:rPr>
        <w:t xml:space="preserve"> ist. Die übertragende Partei </w:t>
      </w:r>
      <w:r>
        <w:rPr>
          <w:rStyle w:val="cn7b42f361"/>
          <w:b w:val="0"/>
          <w:highlight w:val="cyan"/>
          <w:lang w:val="de-AT"/>
        </w:rPr>
        <w:t xml:space="preserve">übernimmt keine Gewährleistung für die Eignung der </w:t>
      </w:r>
      <w:r>
        <w:rPr>
          <w:rStyle w:val="cn7b42f361"/>
          <w:highlight w:val="cyan"/>
          <w:lang w:val="de-AT"/>
        </w:rPr>
        <w:t>Proben</w:t>
      </w:r>
      <w:r>
        <w:rPr>
          <w:rStyle w:val="cn7b42f361"/>
          <w:b w:val="0"/>
          <w:highlight w:val="cyan"/>
          <w:lang w:val="de-AT"/>
        </w:rPr>
        <w:t xml:space="preserve"> für einen bestimmten Zweck.</w:t>
      </w:r>
    </w:p>
    <w:p w:rsidR="00E80F25" w:rsidRDefault="001F610D">
      <w:pPr>
        <w:pStyle w:val="NormalWeb"/>
        <w:spacing w:before="240" w:line="240" w:lineRule="auto"/>
        <w:rPr>
          <w:rStyle w:val="cn8dfb4591"/>
          <w:b w:val="0"/>
          <w:lang w:val="de-AT"/>
        </w:rPr>
      </w:pPr>
      <w:r>
        <w:rPr>
          <w:rStyle w:val="normal1"/>
          <w:lang w:val="de-AT"/>
        </w:rPr>
        <w:t xml:space="preserve">3.2. Die übernehmende Partei leistet Gewähr, dass seine allfällige Zustimmung der für sie zuständigen Ethikkommission erteilt wurde und dass bei der Entnahme von </w:t>
      </w:r>
      <w:r>
        <w:rPr>
          <w:rStyle w:val="normal1"/>
          <w:b/>
          <w:lang w:val="de-AT"/>
        </w:rPr>
        <w:t>Proben</w:t>
      </w:r>
      <w:r>
        <w:rPr>
          <w:rStyle w:val="normal1"/>
          <w:lang w:val="de-AT"/>
        </w:rPr>
        <w:t xml:space="preserve"> Vorgaben der </w:t>
      </w:r>
      <w:proofErr w:type="spellStart"/>
      <w:r>
        <w:rPr>
          <w:rStyle w:val="normal1"/>
          <w:lang w:val="de-AT"/>
        </w:rPr>
        <w:t>Good</w:t>
      </w:r>
      <w:proofErr w:type="spellEnd"/>
      <w:r>
        <w:rPr>
          <w:rStyle w:val="normal1"/>
          <w:lang w:val="de-AT"/>
        </w:rPr>
        <w:t xml:space="preserve"> Clinical Practice eingehalten wurden.</w:t>
      </w:r>
    </w:p>
    <w:p w:rsidR="00E80F25" w:rsidRDefault="001F610D">
      <w:pPr>
        <w:pStyle w:val="NormalWeb"/>
        <w:spacing w:before="240" w:line="240" w:lineRule="auto"/>
        <w:rPr>
          <w:rStyle w:val="normal1"/>
          <w:b/>
          <w:lang w:val="de-AT"/>
        </w:rPr>
      </w:pPr>
      <w:r>
        <w:rPr>
          <w:rStyle w:val="normal1"/>
          <w:lang w:val="de-AT"/>
        </w:rPr>
        <w:t>[</w:t>
      </w:r>
      <w:r>
        <w:rPr>
          <w:rStyle w:val="normal1"/>
          <w:highlight w:val="magenta"/>
          <w:lang w:val="de-AT"/>
        </w:rPr>
        <w:t xml:space="preserve">3.3. </w:t>
      </w:r>
      <w:r>
        <w:rPr>
          <w:rStyle w:val="cncfb57341"/>
          <w:b w:val="0"/>
          <w:highlight w:val="magenta"/>
          <w:lang w:val="de-AT"/>
        </w:rPr>
        <w:t xml:space="preserve">Soweit der Empfänger eine Biodatenbank betreibt, werden die Daten und Proben der Spender in kodierter Form (nur die behandelnden Ärzte und das unmittelbar befasste Personal der </w:t>
      </w:r>
      <w:proofErr w:type="spellStart"/>
      <w:r>
        <w:rPr>
          <w:rStyle w:val="cncfb57341"/>
          <w:b w:val="0"/>
          <w:highlight w:val="magenta"/>
          <w:lang w:val="de-AT"/>
        </w:rPr>
        <w:t>Biobank</w:t>
      </w:r>
      <w:proofErr w:type="spellEnd"/>
      <w:r>
        <w:rPr>
          <w:rStyle w:val="cncfb57341"/>
          <w:b w:val="0"/>
          <w:highlight w:val="magenta"/>
          <w:lang w:val="de-AT"/>
        </w:rPr>
        <w:t xml:space="preserve"> kö</w:t>
      </w:r>
      <w:r>
        <w:rPr>
          <w:rStyle w:val="cncfb57341"/>
          <w:b w:val="0"/>
          <w:highlight w:val="magenta"/>
          <w:lang w:val="de-AT"/>
        </w:rPr>
        <w:t xml:space="preserve">nnen die gespeicherten Daten mit dem Spender in Verbindung bringen) in einer Datenbank aufbewahrt. Alle Personen, die zur </w:t>
      </w:r>
      <w:proofErr w:type="spellStart"/>
      <w:r>
        <w:rPr>
          <w:rStyle w:val="cncfb57341"/>
          <w:b w:val="0"/>
          <w:highlight w:val="magenta"/>
          <w:lang w:val="de-AT"/>
        </w:rPr>
        <w:t>Biobank</w:t>
      </w:r>
      <w:proofErr w:type="spellEnd"/>
      <w:r>
        <w:rPr>
          <w:rStyle w:val="cncfb57341"/>
          <w:b w:val="0"/>
          <w:highlight w:val="magenta"/>
          <w:lang w:val="de-AT"/>
        </w:rPr>
        <w:t xml:space="preserve"> Zugang haben, unterliegen der Schweigepflicht. Kein Unbefugter hat Zugang zur </w:t>
      </w:r>
      <w:proofErr w:type="spellStart"/>
      <w:r>
        <w:rPr>
          <w:rStyle w:val="cncfb57341"/>
          <w:b w:val="0"/>
          <w:highlight w:val="magenta"/>
          <w:lang w:val="de-AT"/>
        </w:rPr>
        <w:t>Biobank</w:t>
      </w:r>
      <w:proofErr w:type="spellEnd"/>
      <w:r>
        <w:rPr>
          <w:rStyle w:val="cncfb57341"/>
          <w:b w:val="0"/>
          <w:highlight w:val="magenta"/>
          <w:lang w:val="de-AT"/>
        </w:rPr>
        <w:t>.</w:t>
      </w:r>
      <w:r>
        <w:rPr>
          <w:rStyle w:val="cncfb57341"/>
          <w:b w:val="0"/>
          <w:lang w:val="de-AT"/>
        </w:rPr>
        <w:t>]</w:t>
      </w:r>
    </w:p>
    <w:p w:rsidR="00E80F25" w:rsidRDefault="001F610D">
      <w:pPr>
        <w:pStyle w:val="NormalWeb"/>
        <w:spacing w:before="240" w:after="0" w:line="240" w:lineRule="auto"/>
        <w:jc w:val="center"/>
        <w:rPr>
          <w:lang w:val="de-AT"/>
        </w:rPr>
      </w:pPr>
      <w:r>
        <w:rPr>
          <w:rStyle w:val="cncfb57341"/>
          <w:lang w:val="de-AT"/>
        </w:rPr>
        <w:t>4.</w:t>
      </w:r>
    </w:p>
    <w:p w:rsidR="00E80F25" w:rsidRDefault="001F610D">
      <w:pPr>
        <w:pStyle w:val="NormalWeb"/>
        <w:spacing w:line="240" w:lineRule="auto"/>
        <w:ind w:left="435"/>
        <w:jc w:val="center"/>
        <w:rPr>
          <w:rStyle w:val="normal1"/>
          <w:lang w:val="de-AT"/>
        </w:rPr>
      </w:pPr>
      <w:proofErr w:type="spellStart"/>
      <w:r>
        <w:rPr>
          <w:rStyle w:val="cncfb57341"/>
          <w:lang w:val="de-AT"/>
        </w:rPr>
        <w:t>INFORMED</w:t>
      </w:r>
      <w:proofErr w:type="spellEnd"/>
      <w:r>
        <w:rPr>
          <w:rStyle w:val="cncfb57341"/>
          <w:lang w:val="de-AT"/>
        </w:rPr>
        <w:t xml:space="preserve"> </w:t>
      </w:r>
      <w:proofErr w:type="spellStart"/>
      <w:r>
        <w:rPr>
          <w:rStyle w:val="cncfb57341"/>
          <w:lang w:val="de-AT"/>
        </w:rPr>
        <w:t>CONSENT</w:t>
      </w:r>
      <w:proofErr w:type="spellEnd"/>
    </w:p>
    <w:p w:rsidR="00E80F25" w:rsidRDefault="001F610D">
      <w:pPr>
        <w:pStyle w:val="NormalWeb"/>
        <w:spacing w:before="240" w:line="240" w:lineRule="auto"/>
        <w:rPr>
          <w:rStyle w:val="cn8dfb4591"/>
          <w:b w:val="0"/>
          <w:lang w:val="de-AT"/>
        </w:rPr>
      </w:pPr>
      <w:r>
        <w:rPr>
          <w:rStyle w:val="cn8dfb4591"/>
          <w:b w:val="0"/>
          <w:lang w:val="de-AT"/>
        </w:rPr>
        <w:t>4.1. Die übernehme</w:t>
      </w:r>
      <w:r>
        <w:rPr>
          <w:rStyle w:val="cn8dfb4591"/>
          <w:b w:val="0"/>
          <w:lang w:val="de-AT"/>
        </w:rPr>
        <w:t xml:space="preserve">nden Partei ermittelt bei der übertragenden Partei personenbezogene Daten, nämlich </w:t>
      </w:r>
      <w:r>
        <w:rPr>
          <w:rStyle w:val="cn49805391"/>
          <w:lang w:val="de-AT"/>
        </w:rPr>
        <w:t>(</w:t>
      </w:r>
      <w:r>
        <w:rPr>
          <w:rStyle w:val="cn49805401"/>
          <w:sz w:val="16"/>
          <w:szCs w:val="16"/>
          <w:lang w:val="de-AT"/>
        </w:rPr>
        <w:t xml:space="preserve">genaue und abschließende Aufzählung aller zur Verfügung gestellter personenbezogenen Daten, wie z.B. Name, Geburtsdatum, </w:t>
      </w:r>
      <w:proofErr w:type="spellStart"/>
      <w:r>
        <w:rPr>
          <w:rStyle w:val="cn49805401"/>
          <w:sz w:val="16"/>
          <w:szCs w:val="16"/>
          <w:lang w:val="de-AT"/>
        </w:rPr>
        <w:t>Krankheitssymtome</w:t>
      </w:r>
      <w:proofErr w:type="spellEnd"/>
      <w:r>
        <w:rPr>
          <w:rStyle w:val="cn49805401"/>
          <w:sz w:val="16"/>
          <w:szCs w:val="16"/>
          <w:lang w:val="de-AT"/>
        </w:rPr>
        <w:t xml:space="preserve">, Lebensumstände </w:t>
      </w:r>
      <w:proofErr w:type="spellStart"/>
      <w:r>
        <w:rPr>
          <w:rStyle w:val="cn49805401"/>
          <w:sz w:val="16"/>
          <w:szCs w:val="16"/>
          <w:lang w:val="de-AT"/>
        </w:rPr>
        <w:t>etc</w:t>
      </w:r>
      <w:proofErr w:type="spellEnd"/>
      <w:r>
        <w:rPr>
          <w:rStyle w:val="cn49805401"/>
          <w:sz w:val="16"/>
          <w:szCs w:val="16"/>
          <w:lang w:val="de-AT"/>
        </w:rPr>
        <w:t>, Formulierung</w:t>
      </w:r>
      <w:r>
        <w:rPr>
          <w:rStyle w:val="cn49805401"/>
          <w:sz w:val="16"/>
          <w:szCs w:val="16"/>
          <w:lang w:val="de-AT"/>
        </w:rPr>
        <w:t>en wie insbesondere sind dabei nicht zu verwenden</w:t>
      </w:r>
      <w:r>
        <w:rPr>
          <w:rStyle w:val="cn49805391"/>
          <w:lang w:val="de-AT"/>
        </w:rPr>
        <w:t>) [</w:t>
      </w:r>
      <w:r>
        <w:rPr>
          <w:rStyle w:val="cn49805391"/>
          <w:sz w:val="22"/>
          <w:szCs w:val="22"/>
          <w:highlight w:val="cyan"/>
          <w:lang w:val="de-AT"/>
        </w:rPr>
        <w:t>wobei die übernehmende Partei auch berechtigt und bevollmächtigt ist, diese Informationen, insbesondere medizinische Daten, bei Dritten Institutionen (z.B. Hausarzt) einzuholen</w:t>
      </w:r>
      <w:r>
        <w:rPr>
          <w:rStyle w:val="cn49805391"/>
          <w:sz w:val="22"/>
          <w:szCs w:val="22"/>
          <w:lang w:val="de-AT"/>
        </w:rPr>
        <w:t>] und die übertragende Parte</w:t>
      </w:r>
      <w:r>
        <w:rPr>
          <w:rStyle w:val="cn49805391"/>
          <w:sz w:val="22"/>
          <w:szCs w:val="22"/>
          <w:lang w:val="de-AT"/>
        </w:rPr>
        <w:t xml:space="preserve">i stimmt deren Verwendung dieser personenbezogenen Daten </w:t>
      </w:r>
      <w:r>
        <w:rPr>
          <w:rStyle w:val="cn8dfb4591"/>
          <w:b w:val="0"/>
          <w:lang w:val="de-AT"/>
        </w:rPr>
        <w:t xml:space="preserve">für die Durchführung eines Forschungsvorhabens mittels der </w:t>
      </w:r>
      <w:r>
        <w:rPr>
          <w:rStyle w:val="cn8dfb4591"/>
          <w:lang w:val="de-AT"/>
        </w:rPr>
        <w:t>Proben</w:t>
      </w:r>
      <w:r>
        <w:rPr>
          <w:rStyle w:val="cn8dfb4591"/>
          <w:b w:val="0"/>
          <w:lang w:val="de-AT"/>
        </w:rPr>
        <w:t>, nämlich</w:t>
      </w:r>
      <w:r>
        <w:rPr>
          <w:rStyle w:val="cn8dfb4591"/>
          <w:lang w:val="de-AT"/>
        </w:rPr>
        <w:t xml:space="preserve"> </w:t>
      </w:r>
      <w:r>
        <w:rPr>
          <w:rStyle w:val="cn49805391"/>
          <w:lang w:val="de-AT"/>
        </w:rPr>
        <w:t>(</w:t>
      </w:r>
      <w:r>
        <w:rPr>
          <w:rStyle w:val="cn49805401"/>
          <w:sz w:val="16"/>
          <w:szCs w:val="16"/>
          <w:lang w:val="de-AT"/>
        </w:rPr>
        <w:t>möglichst genaue Beschreibung des Forschungsvorhabens und des Forschungszwecks, allenfalls auch Beschreibung, wie die perso</w:t>
      </w:r>
      <w:r>
        <w:rPr>
          <w:rStyle w:val="cn49805401"/>
          <w:sz w:val="16"/>
          <w:szCs w:val="16"/>
          <w:lang w:val="de-AT"/>
        </w:rPr>
        <w:t>nenbezogenen Daten konkret verwendet werden</w:t>
      </w:r>
      <w:r>
        <w:rPr>
          <w:rStyle w:val="cn49805391"/>
          <w:lang w:val="de-AT"/>
        </w:rPr>
        <w:t xml:space="preserve">) </w:t>
      </w:r>
      <w:r>
        <w:rPr>
          <w:rStyle w:val="cn8dfb4591"/>
          <w:b w:val="0"/>
          <w:lang w:val="de-AT"/>
        </w:rPr>
        <w:t>zu und zwar auch über den Tod der übertragenden Partei hinaus.</w:t>
      </w:r>
      <w:r>
        <w:rPr>
          <w:rStyle w:val="cn49805391"/>
          <w:b/>
          <w:lang w:val="de-AT"/>
        </w:rPr>
        <w:t xml:space="preserve"> </w:t>
      </w:r>
      <w:r>
        <w:rPr>
          <w:rStyle w:val="cn8dfb4591"/>
          <w:b w:val="0"/>
          <w:lang w:val="de-AT"/>
        </w:rPr>
        <w:t>Für den Zweck der</w:t>
      </w:r>
      <w:r>
        <w:rPr>
          <w:rStyle w:val="cn49805391"/>
          <w:lang w:val="de-AT"/>
        </w:rPr>
        <w:t xml:space="preserve"> (</w:t>
      </w:r>
      <w:r>
        <w:rPr>
          <w:rStyle w:val="cn49805401"/>
          <w:sz w:val="16"/>
          <w:szCs w:val="16"/>
          <w:lang w:val="de-AT"/>
        </w:rPr>
        <w:t>möglichst genaue Beschreibung warum die personenbezogenen Daten an Dritte weitergeben werden</w:t>
      </w:r>
      <w:r>
        <w:rPr>
          <w:rStyle w:val="cn49805391"/>
          <w:lang w:val="de-AT"/>
        </w:rPr>
        <w:t xml:space="preserve">) </w:t>
      </w:r>
      <w:r>
        <w:rPr>
          <w:rStyle w:val="cn8dfb4591"/>
          <w:b w:val="0"/>
          <w:lang w:val="de-AT"/>
        </w:rPr>
        <w:t xml:space="preserve">werden die personenbezogenen Daten </w:t>
      </w:r>
      <w:r>
        <w:rPr>
          <w:rStyle w:val="cn8dfb4591"/>
          <w:b w:val="0"/>
          <w:lang w:val="de-AT"/>
        </w:rPr>
        <w:t xml:space="preserve">an folgende dritte Parteien </w:t>
      </w:r>
      <w:r>
        <w:rPr>
          <w:rStyle w:val="cn49805391"/>
          <w:lang w:val="de-AT"/>
        </w:rPr>
        <w:t>(</w:t>
      </w:r>
      <w:r>
        <w:rPr>
          <w:rStyle w:val="cn49805401"/>
          <w:sz w:val="16"/>
          <w:szCs w:val="16"/>
          <w:lang w:val="de-AT"/>
        </w:rPr>
        <w:t>genaue Bezeichnung der jeweiligen Dritten Parteien</w:t>
      </w:r>
      <w:r>
        <w:rPr>
          <w:rStyle w:val="cn49805391"/>
          <w:lang w:val="de-AT"/>
        </w:rPr>
        <w:t xml:space="preserve">) </w:t>
      </w:r>
      <w:r>
        <w:rPr>
          <w:rStyle w:val="cn8dfb4591"/>
          <w:b w:val="0"/>
          <w:lang w:val="de-AT"/>
        </w:rPr>
        <w:t>weitergegeben. [</w:t>
      </w:r>
      <w:r>
        <w:rPr>
          <w:rStyle w:val="cn8dfb4591"/>
          <w:b w:val="0"/>
          <w:highlight w:val="cyan"/>
          <w:lang w:val="de-AT"/>
        </w:rPr>
        <w:t>Alternative zum vorhergehenden Satz:</w:t>
      </w:r>
      <w:r>
        <w:rPr>
          <w:rStyle w:val="cn8dfb4591"/>
          <w:b w:val="0"/>
          <w:lang w:val="de-AT"/>
        </w:rPr>
        <w:t xml:space="preserve"> Vor der Weitergabe an dritte Parteien werden die personenbezogenen Daten anonymisiert; die dritten Parteien werden nicht i</w:t>
      </w:r>
      <w:r>
        <w:rPr>
          <w:rStyle w:val="cn8dfb4591"/>
          <w:b w:val="0"/>
          <w:lang w:val="de-AT"/>
        </w:rPr>
        <w:t>n der Lage sein, mit rechtlich legalen Mitteln den Personenbezug zu den Daten herzustellen].</w:t>
      </w:r>
    </w:p>
    <w:p w:rsidR="00E80F25" w:rsidRDefault="001F610D">
      <w:pPr>
        <w:pStyle w:val="NormalWeb"/>
        <w:spacing w:before="240" w:line="240" w:lineRule="auto"/>
        <w:rPr>
          <w:rStyle w:val="cncfb57341"/>
          <w:b w:val="0"/>
          <w:lang w:val="de-AT"/>
        </w:rPr>
      </w:pPr>
      <w:r>
        <w:rPr>
          <w:rStyle w:val="cncfb57341"/>
          <w:b w:val="0"/>
          <w:highlight w:val="magenta"/>
          <w:lang w:val="de-AT"/>
        </w:rPr>
        <w:t xml:space="preserve">4.2. Die übertragende Partei wurde von </w:t>
      </w:r>
      <w:r>
        <w:rPr>
          <w:rStyle w:val="cnffc1a491"/>
          <w:lang w:val="de-AT"/>
        </w:rPr>
        <w:t>_____________</w:t>
      </w:r>
      <w:r>
        <w:rPr>
          <w:rStyle w:val="cnffc1a481"/>
          <w:lang w:val="de-AT"/>
        </w:rPr>
        <w:t>(</w:t>
      </w:r>
      <w:r>
        <w:rPr>
          <w:rStyle w:val="cnffc1a511"/>
          <w:lang w:val="de-AT"/>
        </w:rPr>
        <w:t>Name und Funktion ergänzen</w:t>
      </w:r>
      <w:r>
        <w:rPr>
          <w:rStyle w:val="cnffc1a481"/>
          <w:lang w:val="de-AT"/>
        </w:rPr>
        <w:t>)</w:t>
      </w:r>
      <w:r>
        <w:rPr>
          <w:rStyle w:val="cncfb57341"/>
          <w:b w:val="0"/>
          <w:highlight w:val="magenta"/>
          <w:lang w:val="de-AT"/>
        </w:rPr>
        <w:t xml:space="preserve"> im Rahmen eines diesbezüglichen Aufklärungsgesprächs ausführlich und verständlich über Wesen, Bedeutung und Tragweite des Forschungsvorhabens informiert, in dessen Rahmen auch alle Fragen der übertragenden Partei ausreichend beantwortet wurden.</w:t>
      </w:r>
    </w:p>
    <w:p w:rsidR="00E80F25" w:rsidRDefault="001F610D">
      <w:pPr>
        <w:pStyle w:val="NormalWeb"/>
        <w:spacing w:before="240" w:line="240" w:lineRule="auto"/>
        <w:rPr>
          <w:rStyle w:val="cn8dfb4591"/>
          <w:b w:val="0"/>
          <w:lang w:val="de-AT"/>
        </w:rPr>
      </w:pPr>
      <w:r>
        <w:rPr>
          <w:rStyle w:val="cn8dfb4591"/>
          <w:b w:val="0"/>
          <w:lang w:val="de-AT"/>
        </w:rPr>
        <w:t>4.3. Sofer</w:t>
      </w:r>
      <w:r>
        <w:rPr>
          <w:rStyle w:val="cn8dfb4591"/>
          <w:b w:val="0"/>
          <w:lang w:val="de-AT"/>
        </w:rPr>
        <w:t>n der Spender die Verwendung der personenbezogenen Daten widerruft, werden die personenbezogenen Daten entweder vollkommen anonymisiert und mit den anonymisierten Daten weitergearbeitet [</w:t>
      </w:r>
      <w:r>
        <w:rPr>
          <w:rStyle w:val="cn8dfb4591"/>
          <w:b w:val="0"/>
          <w:highlight w:val="cyan"/>
          <w:lang w:val="de-AT"/>
        </w:rPr>
        <w:t>oder sie werden nur noch in indirekt personenbezogener Form verwendet</w:t>
      </w:r>
      <w:r>
        <w:rPr>
          <w:rStyle w:val="cn8dfb4591"/>
          <w:b w:val="0"/>
          <w:lang w:val="de-AT"/>
        </w:rPr>
        <w:t>] oder die Forschungsaktivität mit den personenbezogenen Daten wird von der übernehmenden Partei sofort eingestellt.</w:t>
      </w:r>
    </w:p>
    <w:p w:rsidR="00E80F25" w:rsidRDefault="001F610D">
      <w:pPr>
        <w:pStyle w:val="NormalWeb"/>
        <w:spacing w:line="240" w:lineRule="auto"/>
        <w:rPr>
          <w:rStyle w:val="cncfb57341"/>
          <w:b w:val="0"/>
          <w:lang w:val="de-AT"/>
        </w:rPr>
      </w:pPr>
      <w:r>
        <w:rPr>
          <w:rStyle w:val="cn8dfb4591"/>
          <w:b w:val="0"/>
          <w:lang w:val="de-AT"/>
        </w:rPr>
        <w:lastRenderedPageBreak/>
        <w:t>Sofern die personenbezogenen Daten anonymisiert wurden, ist ein Widerruf nicht mehr möglich.</w:t>
      </w:r>
    </w:p>
    <w:p w:rsidR="00E80F25" w:rsidRDefault="001F610D">
      <w:pPr>
        <w:pStyle w:val="NormalWeb"/>
        <w:spacing w:before="240" w:line="240" w:lineRule="auto"/>
        <w:rPr>
          <w:rStyle w:val="cncfb57341"/>
          <w:b w:val="0"/>
          <w:lang w:val="de-AT"/>
        </w:rPr>
      </w:pPr>
      <w:r>
        <w:rPr>
          <w:rStyle w:val="cn8dfb4591"/>
          <w:b w:val="0"/>
          <w:lang w:val="de-AT"/>
        </w:rPr>
        <w:t>4.4. Der Widerruf der Verwendung der personenb</w:t>
      </w:r>
      <w:r>
        <w:rPr>
          <w:rStyle w:val="cn8dfb4591"/>
          <w:b w:val="0"/>
          <w:lang w:val="de-AT"/>
        </w:rPr>
        <w:t>ezogenen Daten der übertragenden Partei hat keinen Einfluss auf das Eigentum an den Forschungsergebnissen, die der forschenden Institution zusteht, die allenfalls die Ergebnisse auch zu Patenten anmelden kann aber nicht muss.</w:t>
      </w:r>
    </w:p>
    <w:p w:rsidR="00E80F25" w:rsidRDefault="001F610D">
      <w:pPr>
        <w:pStyle w:val="NormalWeb"/>
        <w:spacing w:before="240" w:line="240" w:lineRule="auto"/>
        <w:rPr>
          <w:rStyle w:val="cncfb57341"/>
          <w:b w:val="0"/>
          <w:lang w:val="de-AT"/>
        </w:rPr>
      </w:pPr>
      <w:r>
        <w:rPr>
          <w:rStyle w:val="cn8dfb4591"/>
          <w:b w:val="0"/>
          <w:lang w:val="de-AT"/>
        </w:rPr>
        <w:t>4.5. Über ausdrücklichen Wunsc</w:t>
      </w:r>
      <w:r>
        <w:rPr>
          <w:rStyle w:val="cn8dfb4591"/>
          <w:b w:val="0"/>
          <w:lang w:val="de-AT"/>
        </w:rPr>
        <w:t>h der übertragenden Partei, soweit diese auch Spender ist, werden dieser oder deren direkten Nachkommen bedeutende Forschungsergebnisse mitgeteilt.</w:t>
      </w:r>
    </w:p>
    <w:p w:rsidR="00E80F25" w:rsidRDefault="001F610D">
      <w:pPr>
        <w:pStyle w:val="NormalWeb"/>
        <w:spacing w:before="240" w:line="240" w:lineRule="auto"/>
        <w:rPr>
          <w:rStyle w:val="cncfb57341"/>
          <w:b w:val="0"/>
          <w:lang w:val="de-AT"/>
        </w:rPr>
      </w:pPr>
      <w:r>
        <w:rPr>
          <w:rStyle w:val="cncfb57341"/>
          <w:b w:val="0"/>
          <w:lang w:val="de-AT"/>
        </w:rPr>
        <w:t>4.6. Soweit es erforderlich ist, Zusammenhänge zwischen den Forschungsergebnissen und der Erkrankung des Spe</w:t>
      </w:r>
      <w:r>
        <w:rPr>
          <w:rStyle w:val="cncfb57341"/>
          <w:b w:val="0"/>
          <w:lang w:val="de-AT"/>
        </w:rPr>
        <w:t>nders festzustellen, erfolgt dies vom behandelnden Arzt oder der betreuenden Krankenanstalt nur über ausdrückliche und informierte schriftlich dokumentierte Zustimmung des Spenders, soweit diese Informationen nicht vollkommen anonymisiert weitergegeben wer</w:t>
      </w:r>
      <w:r>
        <w:rPr>
          <w:rStyle w:val="cncfb57341"/>
          <w:b w:val="0"/>
          <w:lang w:val="de-AT"/>
        </w:rPr>
        <w:t>den.</w:t>
      </w:r>
    </w:p>
    <w:p w:rsidR="00E80F25" w:rsidRDefault="001F610D">
      <w:pPr>
        <w:pStyle w:val="NormalWeb"/>
        <w:spacing w:before="240" w:line="240" w:lineRule="auto"/>
        <w:rPr>
          <w:rStyle w:val="cncfb57341"/>
          <w:b w:val="0"/>
          <w:lang w:val="de-AT"/>
        </w:rPr>
      </w:pPr>
      <w:r>
        <w:rPr>
          <w:rStyle w:val="cncfb57341"/>
          <w:b w:val="0"/>
          <w:lang w:val="de-AT"/>
        </w:rPr>
        <w:t>4.7. Sämtliche Rechte und Pflichten aus dieser Vereinbarung sind bei Bedarf auf Rechtsnachfolger zu überbinden.</w:t>
      </w:r>
    </w:p>
    <w:p w:rsidR="00E80F25" w:rsidRDefault="001F610D">
      <w:pPr>
        <w:pStyle w:val="NormalWeb"/>
        <w:spacing w:before="240" w:after="0" w:line="240" w:lineRule="auto"/>
        <w:jc w:val="center"/>
        <w:rPr>
          <w:rStyle w:val="cncfb57341"/>
          <w:lang w:val="de-AT"/>
        </w:rPr>
      </w:pPr>
      <w:r>
        <w:rPr>
          <w:rStyle w:val="cncfb57341"/>
          <w:lang w:val="de-AT"/>
        </w:rPr>
        <w:t>5.</w:t>
      </w:r>
    </w:p>
    <w:p w:rsidR="00E80F25" w:rsidRDefault="001F610D">
      <w:pPr>
        <w:pStyle w:val="NormalWeb"/>
        <w:spacing w:line="240" w:lineRule="auto"/>
        <w:jc w:val="center"/>
        <w:rPr>
          <w:rStyle w:val="customstylexy99241"/>
          <w:b/>
          <w:lang w:val="de-AT"/>
        </w:rPr>
      </w:pPr>
      <w:proofErr w:type="spellStart"/>
      <w:r>
        <w:rPr>
          <w:rStyle w:val="cncfb57341"/>
          <w:lang w:val="de-AT"/>
        </w:rPr>
        <w:t>AWENDBARES</w:t>
      </w:r>
      <w:proofErr w:type="spellEnd"/>
      <w:r>
        <w:rPr>
          <w:rStyle w:val="cncfb57341"/>
          <w:lang w:val="de-AT"/>
        </w:rPr>
        <w:t xml:space="preserve"> RECHT UND GERICHTSSTAND</w:t>
      </w:r>
    </w:p>
    <w:p w:rsidR="00E80F25" w:rsidRDefault="001F610D">
      <w:pPr>
        <w:pStyle w:val="NormalWeb"/>
        <w:spacing w:before="240" w:line="240" w:lineRule="auto"/>
        <w:rPr>
          <w:lang w:val="de-AT"/>
        </w:rPr>
      </w:pPr>
      <w:r>
        <w:rPr>
          <w:rStyle w:val="normal1"/>
          <w:lang w:val="de-AT"/>
        </w:rPr>
        <w:t>5.1. Diese Vereinbarung unterliegt österreichischem Recht unter Ausschluss der Verweisungsnormen. Die</w:t>
      </w:r>
      <w:r>
        <w:rPr>
          <w:rStyle w:val="normal1"/>
          <w:lang w:val="de-AT"/>
        </w:rPr>
        <w:t xml:space="preserve"> Anwendbarkeit des UN-Kaufrechts ist ausgeschlossen. </w:t>
      </w:r>
    </w:p>
    <w:p w:rsidR="00E80F25" w:rsidRDefault="001F610D">
      <w:pPr>
        <w:pStyle w:val="NormalWeb"/>
        <w:spacing w:line="240" w:lineRule="auto"/>
        <w:rPr>
          <w:rStyle w:val="customstylexy99241"/>
          <w:b/>
          <w:lang w:val="de-AT"/>
        </w:rPr>
      </w:pPr>
      <w:r>
        <w:rPr>
          <w:rStyle w:val="normal1"/>
          <w:lang w:val="de-AT"/>
        </w:rPr>
        <w:t>5.2. Sachlich zuständiges Gericht ist das [</w:t>
      </w:r>
      <w:r>
        <w:rPr>
          <w:rStyle w:val="normal1"/>
          <w:sz w:val="16"/>
          <w:szCs w:val="16"/>
          <w:highlight w:val="yellow"/>
          <w:lang w:val="de-AT"/>
        </w:rPr>
        <w:t>Handelsgericht Wien</w:t>
      </w:r>
      <w:r>
        <w:rPr>
          <w:rStyle w:val="normal1"/>
          <w:lang w:val="de-AT"/>
        </w:rPr>
        <w:t>]</w:t>
      </w:r>
    </w:p>
    <w:p w:rsidR="00E80F25" w:rsidRDefault="001F610D">
      <w:pPr>
        <w:pStyle w:val="NormalWeb"/>
        <w:spacing w:before="240" w:after="0" w:line="240" w:lineRule="auto"/>
        <w:jc w:val="center"/>
        <w:rPr>
          <w:lang w:val="de-AT"/>
        </w:rPr>
      </w:pPr>
      <w:r>
        <w:rPr>
          <w:rStyle w:val="cncfb57341"/>
          <w:lang w:val="de-AT"/>
        </w:rPr>
        <w:t>6.</w:t>
      </w:r>
    </w:p>
    <w:p w:rsidR="00E80F25" w:rsidRDefault="001F610D">
      <w:pPr>
        <w:spacing w:line="240" w:lineRule="auto"/>
        <w:jc w:val="center"/>
        <w:rPr>
          <w:lang w:val="de-AT"/>
        </w:rPr>
      </w:pPr>
      <w:r>
        <w:rPr>
          <w:rStyle w:val="cncfb57341"/>
          <w:lang w:val="de-AT"/>
        </w:rPr>
        <w:t>UNTERSCHRIFTEN</w:t>
      </w:r>
    </w:p>
    <w:p w:rsidR="00E80F25" w:rsidRDefault="001F610D">
      <w:pPr>
        <w:pStyle w:val="NormalWeb"/>
        <w:spacing w:before="240" w:line="240" w:lineRule="auto"/>
        <w:rPr>
          <w:lang w:val="de-AT"/>
        </w:rPr>
      </w:pPr>
      <w:r>
        <w:rPr>
          <w:rStyle w:val="normal1"/>
          <w:lang w:val="de-AT"/>
        </w:rPr>
        <w:t>Für die erwerbende Partei</w:t>
      </w:r>
    </w:p>
    <w:p w:rsidR="00E80F25" w:rsidRDefault="001F610D">
      <w:pPr>
        <w:pStyle w:val="NormalWeb"/>
        <w:spacing w:line="240" w:lineRule="auto"/>
        <w:rPr>
          <w:lang w:val="de-AT"/>
        </w:rPr>
      </w:pPr>
      <w:r>
        <w:rPr>
          <w:rStyle w:val="normal1"/>
          <w:lang w:val="de-AT"/>
        </w:rPr>
        <w:t xml:space="preserve">Datum: </w:t>
      </w:r>
      <w:r>
        <w:rPr>
          <w:rStyle w:val="customstylexy99291"/>
          <w:lang w:val="de-AT"/>
        </w:rPr>
        <w:t>____________</w:t>
      </w:r>
    </w:p>
    <w:p w:rsidR="00E80F25" w:rsidRDefault="001F610D">
      <w:pPr>
        <w:pStyle w:val="NormalWeb"/>
        <w:spacing w:line="240" w:lineRule="auto"/>
        <w:rPr>
          <w:lang w:val="de-AT"/>
        </w:rPr>
      </w:pPr>
      <w:r>
        <w:rPr>
          <w:rStyle w:val="customstylexy99291"/>
          <w:lang w:val="de-AT"/>
        </w:rPr>
        <w:t>___________________________________</w:t>
      </w:r>
    </w:p>
    <w:p w:rsidR="00E80F25" w:rsidRDefault="001F610D">
      <w:pPr>
        <w:pStyle w:val="NormalWeb"/>
        <w:spacing w:line="240" w:lineRule="auto"/>
        <w:rPr>
          <w:lang w:val="de-AT"/>
        </w:rPr>
      </w:pPr>
      <w:r>
        <w:rPr>
          <w:rStyle w:val="normal1"/>
          <w:lang w:val="de-AT"/>
        </w:rPr>
        <w:t xml:space="preserve">[Name, Titel/Position] </w:t>
      </w:r>
      <w:r>
        <w:rPr>
          <w:rStyle w:val="normal1"/>
          <w:lang w:val="de-AT"/>
        </w:rPr>
        <w:t>[Unterschrift]</w:t>
      </w:r>
    </w:p>
    <w:p w:rsidR="00E80F25" w:rsidRDefault="001F610D">
      <w:pPr>
        <w:pStyle w:val="NormalWeb"/>
        <w:spacing w:line="240" w:lineRule="auto"/>
        <w:rPr>
          <w:lang w:val="de-AT"/>
        </w:rPr>
      </w:pPr>
      <w:r>
        <w:rPr>
          <w:rStyle w:val="normal1"/>
          <w:lang w:val="de-AT"/>
        </w:rPr>
        <w:t>Für die übertragende Partei</w:t>
      </w:r>
    </w:p>
    <w:p w:rsidR="00E80F25" w:rsidRDefault="001F610D">
      <w:pPr>
        <w:pStyle w:val="NormalWeb"/>
        <w:spacing w:line="240" w:lineRule="auto"/>
        <w:rPr>
          <w:lang w:val="de-AT"/>
        </w:rPr>
      </w:pPr>
      <w:r>
        <w:rPr>
          <w:rStyle w:val="normal1"/>
          <w:lang w:val="de-AT"/>
        </w:rPr>
        <w:t xml:space="preserve">Datum: </w:t>
      </w:r>
      <w:r>
        <w:rPr>
          <w:rStyle w:val="customstylexy99291"/>
          <w:lang w:val="de-AT"/>
        </w:rPr>
        <w:t>____________</w:t>
      </w:r>
    </w:p>
    <w:p w:rsidR="00E80F25" w:rsidRDefault="001F610D">
      <w:pPr>
        <w:pStyle w:val="NormalWeb"/>
        <w:spacing w:line="240" w:lineRule="auto"/>
        <w:rPr>
          <w:lang w:val="de-AT"/>
        </w:rPr>
      </w:pPr>
      <w:r>
        <w:rPr>
          <w:rStyle w:val="customstylexy99291"/>
          <w:lang w:val="de-AT"/>
        </w:rPr>
        <w:t>___________________________________</w:t>
      </w:r>
    </w:p>
    <w:p w:rsidR="00E80F25" w:rsidRDefault="001F610D">
      <w:pPr>
        <w:pStyle w:val="NormalWeb"/>
        <w:spacing w:line="240" w:lineRule="auto"/>
        <w:rPr>
          <w:lang w:val="de-AT"/>
        </w:rPr>
      </w:pPr>
      <w:r>
        <w:rPr>
          <w:rStyle w:val="normal1"/>
          <w:lang w:val="de-AT"/>
        </w:rPr>
        <w:t>[Name, Titel/Position] [Unterschrift]</w:t>
      </w:r>
    </w:p>
    <w:sectPr w:rsidR="00E80F25">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F25" w:rsidRDefault="001F610D">
      <w:r>
        <w:separator/>
      </w:r>
    </w:p>
  </w:endnote>
  <w:endnote w:type="continuationSeparator" w:id="0">
    <w:p w:rsidR="00E80F25" w:rsidRDefault="001F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F25" w:rsidRDefault="001F6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80F25" w:rsidRDefault="00E80F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bmCompoundReference"/>
  <w:bookmarkEnd w:id="1"/>
  <w:p w:rsidR="00E80F25" w:rsidRDefault="001F610D">
    <w:pPr>
      <w:pStyle w:val="Footer"/>
      <w:tabs>
        <w:tab w:val="clear" w:pos="4153"/>
        <w:tab w:val="clear" w:pos="8306"/>
        <w:tab w:val="right" w:pos="9090"/>
      </w:tabs>
      <w:spacing w:after="0" w:line="240" w:lineRule="auto"/>
      <w:rPr>
        <w:rStyle w:val="PageNumber"/>
      </w:rPr>
    </w:pPr>
    <w:r>
      <w:rPr>
        <w:sz w:val="16"/>
      </w:rPr>
      <w:fldChar w:fldCharType="begin"/>
    </w:r>
    <w:r>
      <w:rPr>
        <w:sz w:val="16"/>
      </w:rPr>
      <w:instrText xml:space="preserve"> SUBJECT \* Lower \* MERGEFORMAT </w:instrText>
    </w:r>
    <w:r>
      <w:rPr>
        <w:sz w:val="16"/>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E80F25" w:rsidRDefault="00E80F25">
    <w:pPr>
      <w:pStyle w:val="Footer"/>
      <w:tabs>
        <w:tab w:val="clear" w:pos="4153"/>
        <w:tab w:val="clear" w:pos="8306"/>
        <w:tab w:val="right" w:pos="909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F25" w:rsidRDefault="00E80F25">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F25" w:rsidRDefault="001F610D">
      <w:r>
        <w:separator/>
      </w:r>
    </w:p>
  </w:footnote>
  <w:footnote w:type="continuationSeparator" w:id="0">
    <w:p w:rsidR="00E80F25" w:rsidRDefault="001F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F25" w:rsidRDefault="00E80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F25" w:rsidRDefault="00E80F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F25" w:rsidRDefault="00E80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082D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0453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EAD4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DBCA7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2093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2609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8AF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EE6B362"/>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FD6E13E0"/>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FFFFFFFE"/>
    <w:multiLevelType w:val="singleLevel"/>
    <w:tmpl w:val="9C2E2852"/>
    <w:lvl w:ilvl="0">
      <w:numFmt w:val="decimal"/>
      <w:lvlText w:val="*"/>
      <w:lvlJc w:val="left"/>
    </w:lvl>
  </w:abstractNum>
  <w:abstractNum w:abstractNumId="10"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427C56A9"/>
    <w:multiLevelType w:val="multilevel"/>
    <w:tmpl w:val="0BBCA018"/>
    <w:name w:val="Plato Schedule Numbering List"/>
    <w:lvl w:ilvl="0">
      <w:start w:val="1"/>
      <w:numFmt w:val="decimal"/>
      <w:lvlRestart w:val="0"/>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decimal"/>
      <w:lvlText w:val="%1.%2.%3.%4.%5"/>
      <w:lvlJc w:val="left"/>
      <w:pPr>
        <w:tabs>
          <w:tab w:val="num" w:pos="3600"/>
        </w:tabs>
        <w:ind w:left="3600" w:hanging="720"/>
      </w:pPr>
      <w:rPr>
        <w:effect w:val="none"/>
      </w:rPr>
    </w:lvl>
    <w:lvl w:ilvl="5">
      <w:start w:val="1"/>
      <w:numFmt w:val="decimal"/>
      <w:lvlText w:val="%1.%2.%3.%4.%5.%6"/>
      <w:lvlJc w:val="left"/>
      <w:pPr>
        <w:tabs>
          <w:tab w:val="num" w:pos="4320"/>
        </w:tabs>
        <w:ind w:left="4320" w:hanging="720"/>
      </w:pPr>
      <w:rPr>
        <w:effect w:val="none"/>
      </w:rPr>
    </w:lvl>
    <w:lvl w:ilvl="6">
      <w:start w:val="1"/>
      <w:numFmt w:val="decimal"/>
      <w:lvlText w:val="%1.%2.%3.%4.%5.%6.%7"/>
      <w:lvlJc w:val="left"/>
      <w:pPr>
        <w:tabs>
          <w:tab w:val="num" w:pos="5040"/>
        </w:tabs>
        <w:ind w:left="5040" w:hanging="720"/>
      </w:pPr>
      <w:rPr>
        <w:effect w:val="none"/>
      </w:rPr>
    </w:lvl>
    <w:lvl w:ilvl="7">
      <w:start w:val="1"/>
      <w:numFmt w:val="decimal"/>
      <w:lvlText w:val="%1.%2.%3.%4.%5.%6.%7.%8"/>
      <w:lvlJc w:val="left"/>
      <w:pPr>
        <w:tabs>
          <w:tab w:val="num" w:pos="5760"/>
        </w:tabs>
        <w:ind w:left="5760" w:hanging="720"/>
      </w:pPr>
      <w:rPr>
        <w:effect w:val="none"/>
      </w:rPr>
    </w:lvl>
    <w:lvl w:ilvl="8">
      <w:start w:val="1"/>
      <w:numFmt w:val="decimal"/>
      <w:lvlText w:val="%1.%2.%3.%4.%5.%6.%7.%8.%9"/>
      <w:lvlJc w:val="left"/>
      <w:pPr>
        <w:tabs>
          <w:tab w:val="num" w:pos="6480"/>
        </w:tabs>
        <w:ind w:left="6480" w:hanging="720"/>
      </w:pPr>
      <w:rPr>
        <w:effect w:val="none"/>
      </w:rPr>
    </w:lvl>
  </w:abstractNum>
  <w:abstractNum w:abstractNumId="13" w15:restartNumberingAfterBreak="0">
    <w:nsid w:val="60382068"/>
    <w:multiLevelType w:val="multilevel"/>
    <w:tmpl w:val="A47234E4"/>
    <w:name w:val="Plato Heading List"/>
    <w:lvl w:ilvl="0">
      <w:start w:val="1"/>
      <w:numFmt w:val="decimal"/>
      <w:lvlRestart w:val="0"/>
      <w:pStyle w:val="Heading1"/>
      <w:lvlText w:val="%1."/>
      <w:lvlJc w:val="left"/>
      <w:pPr>
        <w:tabs>
          <w:tab w:val="num" w:pos="720"/>
        </w:tabs>
        <w:ind w:left="720" w:hanging="720"/>
      </w:pPr>
      <w:rPr>
        <w:effect w:val="none"/>
      </w:rPr>
    </w:lvl>
    <w:lvl w:ilvl="1">
      <w:start w:val="1"/>
      <w:numFmt w:val="decimal"/>
      <w:pStyle w:val="Heading2"/>
      <w:lvlText w:val="%1.%2"/>
      <w:lvlJc w:val="left"/>
      <w:pPr>
        <w:tabs>
          <w:tab w:val="num" w:pos="1440"/>
        </w:tabs>
        <w:ind w:left="1440" w:hanging="720"/>
      </w:pPr>
      <w:rPr>
        <w:effect w:val="none"/>
      </w:rPr>
    </w:lvl>
    <w:lvl w:ilvl="2">
      <w:start w:val="1"/>
      <w:numFmt w:val="decimal"/>
      <w:pStyle w:val="Heading3"/>
      <w:lvlText w:val="%1.%2.%3"/>
      <w:lvlJc w:val="left"/>
      <w:pPr>
        <w:tabs>
          <w:tab w:val="num" w:pos="2160"/>
        </w:tabs>
        <w:ind w:left="2160" w:hanging="720"/>
      </w:pPr>
      <w:rPr>
        <w:effect w:val="none"/>
      </w:rPr>
    </w:lvl>
    <w:lvl w:ilvl="3">
      <w:start w:val="1"/>
      <w:numFmt w:val="decimal"/>
      <w:pStyle w:val="Heading4"/>
      <w:lvlText w:val="%1.%2.%3.%4"/>
      <w:lvlJc w:val="left"/>
      <w:pPr>
        <w:tabs>
          <w:tab w:val="num" w:pos="2880"/>
        </w:tabs>
        <w:ind w:left="2880" w:hanging="720"/>
      </w:pPr>
      <w:rPr>
        <w:effect w:val="none"/>
      </w:rPr>
    </w:lvl>
    <w:lvl w:ilvl="4">
      <w:start w:val="1"/>
      <w:numFmt w:val="lowerLetter"/>
      <w:pStyle w:val="Heading5"/>
      <w:lvlText w:val="(%5)"/>
      <w:lvlJc w:val="left"/>
      <w:pPr>
        <w:tabs>
          <w:tab w:val="num" w:pos="3600"/>
        </w:tabs>
        <w:ind w:left="3600" w:hanging="720"/>
      </w:pPr>
      <w:rPr>
        <w:effect w:val="none"/>
      </w:rPr>
    </w:lvl>
    <w:lvl w:ilvl="5">
      <w:start w:val="1"/>
      <w:numFmt w:val="lowerRoman"/>
      <w:pStyle w:val="Heading6"/>
      <w:lvlText w:val="(%6)"/>
      <w:lvlJc w:val="left"/>
      <w:pPr>
        <w:tabs>
          <w:tab w:val="num" w:pos="4320"/>
        </w:tabs>
        <w:ind w:left="4320" w:hanging="720"/>
      </w:pPr>
      <w:rPr>
        <w:effect w:val="none"/>
      </w:rPr>
    </w:lvl>
    <w:lvl w:ilvl="6">
      <w:start w:val="1"/>
      <w:numFmt w:val="decimal"/>
      <w:pStyle w:val="Heading7"/>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9"/>
    <w:lvlOverride w:ilvl="0">
      <w:lvl w:ilvl="0">
        <w:start w:val="1"/>
        <w:numFmt w:val="bullet"/>
        <w:lvlText w:val=""/>
        <w:legacy w:legacy="1" w:legacySpace="0" w:legacyIndent="720"/>
        <w:lvlJc w:val="left"/>
        <w:pPr>
          <w:ind w:left="720" w:hanging="720"/>
        </w:pPr>
        <w:rPr>
          <w:rFonts w:ascii="Symbol" w:hAnsi="Symbol" w:hint="default"/>
        </w:rPr>
      </w:lvl>
    </w:lvlOverride>
  </w:num>
  <w:num w:numId="3">
    <w:abstractNumId w:val="9"/>
    <w:lvlOverride w:ilvl="0">
      <w:lvl w:ilvl="0">
        <w:start w:val="1"/>
        <w:numFmt w:val="bullet"/>
        <w:lvlText w:val=""/>
        <w:legacy w:legacy="1" w:legacySpace="0" w:legacyIndent="720"/>
        <w:lvlJc w:val="left"/>
        <w:pPr>
          <w:ind w:left="1440" w:hanging="720"/>
        </w:pPr>
        <w:rPr>
          <w:rFonts w:ascii="Symbol" w:hAnsi="Symbol" w:hint="default"/>
        </w:rPr>
      </w:lvl>
    </w:lvlOverride>
  </w:num>
  <w:num w:numId="4">
    <w:abstractNumId w:val="10"/>
  </w:num>
  <w:num w:numId="5">
    <w:abstractNumId w:val="11"/>
  </w:num>
  <w:num w:numId="6">
    <w:abstractNumId w:val="13"/>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F25"/>
    <w:rsid w:val="001F610D"/>
    <w:rsid w:val="00E80F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079D7"/>
  <w15:docId w15:val="{09E76FA6-A788-4BFE-96FE-F6D1084A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qFormat/>
    <w:pPr>
      <w:numPr>
        <w:numId w:val="6"/>
      </w:numPr>
      <w:outlineLvl w:val="0"/>
    </w:pPr>
  </w:style>
  <w:style w:type="paragraph" w:styleId="Heading2">
    <w:name w:val="heading 2"/>
    <w:basedOn w:val="HouseStyleBase"/>
    <w:qFormat/>
    <w:pPr>
      <w:numPr>
        <w:ilvl w:val="1"/>
        <w:numId w:val="6"/>
      </w:numPr>
      <w:outlineLvl w:val="1"/>
    </w:pPr>
  </w:style>
  <w:style w:type="paragraph" w:styleId="Heading3">
    <w:name w:val="heading 3"/>
    <w:basedOn w:val="HouseStyleBase"/>
    <w:qFormat/>
    <w:pPr>
      <w:numPr>
        <w:ilvl w:val="2"/>
        <w:numId w:val="6"/>
      </w:numPr>
      <w:outlineLvl w:val="2"/>
    </w:pPr>
  </w:style>
  <w:style w:type="paragraph" w:styleId="Heading4">
    <w:name w:val="heading 4"/>
    <w:basedOn w:val="HouseStyleBase"/>
    <w:qFormat/>
    <w:pPr>
      <w:numPr>
        <w:ilvl w:val="3"/>
        <w:numId w:val="6"/>
      </w:numPr>
      <w:outlineLvl w:val="3"/>
    </w:pPr>
  </w:style>
  <w:style w:type="paragraph" w:styleId="Heading5">
    <w:name w:val="heading 5"/>
    <w:basedOn w:val="HouseStyleBase"/>
    <w:qFormat/>
    <w:pPr>
      <w:numPr>
        <w:ilvl w:val="4"/>
        <w:numId w:val="6"/>
      </w:numPr>
      <w:outlineLvl w:val="4"/>
    </w:pPr>
  </w:style>
  <w:style w:type="paragraph" w:styleId="Heading6">
    <w:name w:val="heading 6"/>
    <w:basedOn w:val="HouseStyleBase"/>
    <w:qFormat/>
    <w:pPr>
      <w:numPr>
        <w:ilvl w:val="5"/>
        <w:numId w:val="6"/>
      </w:numPr>
      <w:outlineLvl w:val="5"/>
    </w:pPr>
  </w:style>
  <w:style w:type="paragraph" w:styleId="Heading7">
    <w:name w:val="heading 7"/>
    <w:basedOn w:val="HouseStyleBase"/>
    <w:qFormat/>
    <w:pPr>
      <w:numPr>
        <w:ilvl w:val="6"/>
        <w:numId w:val="6"/>
      </w:numPr>
      <w:outlineLvl w:val="6"/>
    </w:pPr>
  </w:style>
  <w:style w:type="paragraph" w:styleId="Heading8">
    <w:name w:val="heading 8"/>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Normal"/>
    <w:pPr>
      <w:ind w:left="1440" w:hanging="720"/>
    </w:pPr>
  </w:style>
  <w:style w:type="paragraph" w:customStyle="1" w:styleId="ScheduleNumbering">
    <w:name w:val="Schedule Numbering"/>
    <w:basedOn w:val="Normal"/>
    <w:pPr>
      <w:numPr>
        <w:numId w:val="4"/>
      </w:numPr>
      <w:overflowPunct/>
      <w:autoSpaceDE/>
      <w:autoSpaceDN/>
      <w:adjustRightInd/>
      <w:textAlignment w:val="auto"/>
    </w:pPr>
    <w:rPr>
      <w:rFonts w:eastAsia="SimSun"/>
      <w:szCs w:val="22"/>
      <w:lang w:eastAsia="zh-CN"/>
    </w:rPr>
  </w:style>
  <w:style w:type="numbering" w:styleId="111111">
    <w:name w:val="Outline List 2"/>
    <w:basedOn w:val="NoList"/>
    <w:pPr>
      <w:numPr>
        <w:numId w:val="5"/>
      </w:numPr>
    </w:pPr>
  </w:style>
  <w:style w:type="paragraph" w:styleId="TOC1">
    <w:name w:val="toc 1"/>
    <w:semiHidden/>
    <w:pPr>
      <w:tabs>
        <w:tab w:val="left" w:pos="720"/>
        <w:tab w:val="right" w:leader="dot" w:pos="9029"/>
      </w:tabs>
      <w:adjustRightInd w:val="0"/>
      <w:spacing w:after="240"/>
      <w:ind w:left="720" w:hanging="720"/>
    </w:pPr>
    <w:rPr>
      <w:rFonts w:eastAsia="STZhongsong"/>
      <w:caps/>
      <w:kern w:val="28"/>
      <w:sz w:val="22"/>
      <w:lang w:val="en-GB" w:eastAsia="zh-CN"/>
    </w:rPr>
  </w:style>
  <w:style w:type="paragraph" w:styleId="TOC2">
    <w:name w:val="toc 2"/>
    <w:semiHidden/>
    <w:pPr>
      <w:tabs>
        <w:tab w:val="left" w:pos="1440"/>
        <w:tab w:val="right" w:leader="dot" w:pos="9029"/>
      </w:tabs>
      <w:adjustRightInd w:val="0"/>
      <w:spacing w:after="240"/>
      <w:ind w:left="1440" w:hanging="720"/>
    </w:pPr>
    <w:rPr>
      <w:rFonts w:eastAsia="STZhongsong"/>
      <w:kern w:val="28"/>
      <w:sz w:val="22"/>
      <w:lang w:val="en-GB" w:eastAsia="zh-CN"/>
    </w:rPr>
  </w:style>
  <w:style w:type="paragraph" w:styleId="TOC3">
    <w:name w:val="toc 3"/>
    <w:semiHidden/>
    <w:pPr>
      <w:tabs>
        <w:tab w:val="left" w:pos="2160"/>
        <w:tab w:val="right" w:leader="dot" w:pos="9029"/>
      </w:tabs>
      <w:adjustRightInd w:val="0"/>
      <w:spacing w:after="240"/>
      <w:ind w:left="2160" w:hanging="720"/>
    </w:pPr>
    <w:rPr>
      <w:rFonts w:eastAsia="STZhongsong"/>
      <w:kern w:val="28"/>
      <w:sz w:val="22"/>
      <w:lang w:val="en-GB" w:eastAsia="zh-CN"/>
    </w:rPr>
  </w:style>
  <w:style w:type="paragraph" w:styleId="TOC4">
    <w:name w:val="toc 4"/>
    <w:semiHidden/>
    <w:pPr>
      <w:tabs>
        <w:tab w:val="left" w:pos="2880"/>
        <w:tab w:val="right" w:leader="dot" w:pos="9029"/>
      </w:tabs>
      <w:adjustRightInd w:val="0"/>
      <w:spacing w:after="240"/>
      <w:ind w:left="2880" w:hanging="720"/>
    </w:pPr>
    <w:rPr>
      <w:rFonts w:eastAsia="STZhongsong"/>
      <w:kern w:val="28"/>
      <w:sz w:val="22"/>
      <w:lang w:val="en-GB" w:eastAsia="zh-CN"/>
    </w:rPr>
  </w:style>
  <w:style w:type="paragraph" w:styleId="TOC5">
    <w:name w:val="toc 5"/>
    <w:semiHidden/>
    <w:pPr>
      <w:tabs>
        <w:tab w:val="left" w:pos="3600"/>
        <w:tab w:val="right" w:leader="dot" w:pos="9029"/>
      </w:tabs>
      <w:adjustRightInd w:val="0"/>
      <w:spacing w:after="240"/>
      <w:ind w:left="3600" w:hanging="720"/>
    </w:pPr>
    <w:rPr>
      <w:rFonts w:eastAsia="STZhongsong"/>
      <w:kern w:val="28"/>
      <w:sz w:val="22"/>
      <w:lang w:val="en-GB" w:eastAsia="zh-CN"/>
    </w:rPr>
  </w:style>
  <w:style w:type="paragraph" w:styleId="TOC6">
    <w:name w:val="toc 6"/>
    <w:semiHidden/>
    <w:pPr>
      <w:tabs>
        <w:tab w:val="left" w:pos="4320"/>
        <w:tab w:val="right" w:leader="dot" w:pos="9029"/>
      </w:tabs>
      <w:adjustRightInd w:val="0"/>
      <w:spacing w:after="240"/>
      <w:ind w:left="4320" w:hanging="720"/>
    </w:pPr>
    <w:rPr>
      <w:rFonts w:eastAsia="STZhongsong"/>
      <w:kern w:val="28"/>
      <w:sz w:val="22"/>
      <w:lang w:val="en-GB" w:eastAsia="zh-CN"/>
    </w:rPr>
  </w:style>
  <w:style w:type="paragraph" w:styleId="TOC7">
    <w:name w:val="toc 7"/>
    <w:semiHidden/>
    <w:pPr>
      <w:tabs>
        <w:tab w:val="left" w:pos="5040"/>
        <w:tab w:val="right" w:leader="dot" w:pos="9029"/>
      </w:tabs>
      <w:adjustRightInd w:val="0"/>
      <w:spacing w:after="240"/>
      <w:ind w:left="5040" w:hanging="720"/>
    </w:pPr>
    <w:rPr>
      <w:rFonts w:eastAsia="STZhongsong"/>
      <w:kern w:val="28"/>
      <w:sz w:val="22"/>
      <w:lang w:val="en-GB" w:eastAsia="zh-CN"/>
    </w:rPr>
  </w:style>
  <w:style w:type="paragraph" w:customStyle="1" w:styleId="HouseStyleBase">
    <w:name w:val="House Style Base"/>
    <w:link w:val="HouseStyleBaseZchn"/>
    <w:pPr>
      <w:adjustRightInd w:val="0"/>
      <w:spacing w:after="240" w:line="360" w:lineRule="auto"/>
      <w:jc w:val="both"/>
    </w:pPr>
    <w:rPr>
      <w:rFonts w:eastAsia="STZhongsong"/>
      <w:kern w:val="28"/>
      <w:sz w:val="22"/>
      <w:lang w:val="en-GB" w:eastAsia="zh-CN"/>
    </w:rPr>
  </w:style>
  <w:style w:type="paragraph" w:styleId="TOC8">
    <w:name w:val="toc 8"/>
    <w:semiHidden/>
    <w:pPr>
      <w:tabs>
        <w:tab w:val="right" w:leader="dot" w:pos="9029"/>
      </w:tabs>
      <w:adjustRightInd w:val="0"/>
      <w:spacing w:after="240"/>
    </w:pPr>
    <w:rPr>
      <w:rFonts w:eastAsia="STZhongsong"/>
      <w:caps/>
      <w:kern w:val="28"/>
      <w:sz w:val="22"/>
      <w:lang w:val="en-GB" w:eastAsia="zh-CN"/>
    </w:rPr>
  </w:style>
  <w:style w:type="paragraph" w:styleId="TOC9">
    <w:name w:val="toc 9"/>
    <w:semiHidden/>
    <w:pPr>
      <w:tabs>
        <w:tab w:val="right" w:leader="dot" w:pos="9029"/>
      </w:tabs>
      <w:adjustRightInd w:val="0"/>
      <w:spacing w:after="240"/>
      <w:ind w:left="720"/>
    </w:pPr>
    <w:rPr>
      <w:rFonts w:eastAsia="STZhongsong"/>
      <w:kern w:val="28"/>
      <w:sz w:val="22"/>
      <w:lang w:val="en-GB" w:eastAsia="zh-CN"/>
    </w:rPr>
  </w:style>
  <w:style w:type="paragraph" w:styleId="TableofFigures">
    <w:name w:val="table of figures"/>
    <w:basedOn w:val="Normal"/>
    <w:next w:val="Normal"/>
    <w:pPr>
      <w:spacing w:after="0"/>
    </w:p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2"/>
      <w:lang w:val="en-GB" w:eastAsia="en-US"/>
    </w:rPr>
  </w:style>
  <w:style w:type="paragraph" w:styleId="ListBullet3">
    <w:name w:val="List Bullet 3"/>
    <w:basedOn w:val="Normal"/>
    <w:pPr>
      <w:numPr>
        <w:numId w:val="8"/>
      </w:numPr>
      <w:contextualSpacing/>
    </w:pPr>
  </w:style>
  <w:style w:type="paragraph" w:styleId="ListBullet4">
    <w:name w:val="List Bullet 4"/>
    <w:basedOn w:val="Normal"/>
    <w:pPr>
      <w:numPr>
        <w:numId w:val="9"/>
      </w:numPr>
      <w:contextualSpacing/>
    </w:pPr>
  </w:style>
  <w:style w:type="paragraph" w:styleId="ListBullet5">
    <w:name w:val="List Bullet 5"/>
    <w:basedOn w:val="Normal"/>
    <w:pPr>
      <w:numPr>
        <w:numId w:val="10"/>
      </w:numPr>
      <w:contextualSpacing/>
    </w:pPr>
  </w:style>
  <w:style w:type="paragraph" w:styleId="Caption">
    <w:name w:val="caption"/>
    <w:basedOn w:val="Normal"/>
    <w:next w:val="Normal"/>
    <w:semiHidden/>
    <w:unhideWhenUsed/>
    <w:qFormat/>
    <w:pPr>
      <w:spacing w:after="200" w:line="240" w:lineRule="auto"/>
    </w:pPr>
    <w:rPr>
      <w:b/>
      <w:bCs/>
      <w:color w:val="4F81BD" w:themeColor="accent1"/>
      <w:sz w:val="18"/>
      <w:szCs w:val="18"/>
    </w:rPr>
  </w:style>
  <w:style w:type="character" w:styleId="FollowedHyperlink">
    <w:name w:val="FollowedHyperlink"/>
    <w:basedOn w:val="DefaultParagraphFont"/>
    <w:rPr>
      <w:color w:val="800080" w:themeColor="followedHyperlink"/>
      <w:u w:val="single"/>
    </w:rPr>
  </w:style>
  <w:style w:type="paragraph" w:styleId="BlockText">
    <w:name w:val="Block Text"/>
    <w:basedOn w:val="Normal"/>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Pr>
      <w:b/>
      <w:bCs/>
      <w:smallCaps/>
      <w:spacing w:val="5"/>
    </w:rPr>
  </w:style>
  <w:style w:type="paragraph" w:styleId="Date">
    <w:name w:val="Date"/>
    <w:basedOn w:val="Normal"/>
    <w:next w:val="Normal"/>
    <w:link w:val="DateChar"/>
  </w:style>
  <w:style w:type="character" w:customStyle="1" w:styleId="DateChar">
    <w:name w:val="Date Char"/>
    <w:basedOn w:val="DefaultParagraphFont"/>
    <w:link w:val="Date"/>
    <w:rPr>
      <w:sz w:val="22"/>
      <w:lang w:val="en-GB" w:eastAsia="en-US"/>
    </w:rPr>
  </w:style>
  <w:style w:type="paragraph" w:styleId="DocumentMap">
    <w:name w:val="Document Map"/>
    <w:basedOn w:val="Normal"/>
    <w:link w:val="DocumentMapChar"/>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lang w:val="en-GB" w:eastAsia="en-US"/>
    </w:r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pPr>
      <w:spacing w:after="0" w:line="240" w:lineRule="auto"/>
    </w:pPr>
  </w:style>
  <w:style w:type="character" w:customStyle="1" w:styleId="E-mailSignatureChar">
    <w:name w:val="E-mail Signature Char"/>
    <w:basedOn w:val="DefaultParagraphFont"/>
    <w:link w:val="E-mailSignature"/>
    <w:rPr>
      <w:sz w:val="22"/>
      <w:lang w:val="en-GB" w:eastAsia="en-US"/>
    </w:rPr>
  </w:style>
  <w:style w:type="paragraph" w:styleId="EndnoteText">
    <w:name w:val="endnote text"/>
    <w:basedOn w:val="Normal"/>
    <w:link w:val="EndnoteTextChar"/>
    <w:pPr>
      <w:spacing w:after="0" w:line="240" w:lineRule="auto"/>
    </w:pPr>
    <w:rPr>
      <w:sz w:val="20"/>
    </w:rPr>
  </w:style>
  <w:style w:type="character" w:customStyle="1" w:styleId="EndnoteTextChar">
    <w:name w:val="Endnote Text Char"/>
    <w:basedOn w:val="DefaultParagraphFont"/>
    <w:link w:val="EndnoteText"/>
    <w:rPr>
      <w:lang w:val="en-GB" w:eastAsia="en-US"/>
    </w:rPr>
  </w:style>
  <w:style w:type="character" w:styleId="EndnoteReference">
    <w:name w:val="endnote reference"/>
    <w:basedOn w:val="DefaultParagraphFont"/>
    <w:rPr>
      <w:vertAlign w:val="superscript"/>
    </w:r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qFormat/>
    <w:rPr>
      <w:b/>
      <w:bCs/>
    </w:rPr>
  </w:style>
  <w:style w:type="paragraph" w:styleId="NoteHeading">
    <w:name w:val="Note Heading"/>
    <w:basedOn w:val="Normal"/>
    <w:next w:val="Normal"/>
    <w:link w:val="NoteHeadingChar"/>
    <w:pPr>
      <w:spacing w:after="0" w:line="240" w:lineRule="auto"/>
    </w:pPr>
  </w:style>
  <w:style w:type="character" w:customStyle="1" w:styleId="NoteHeadingChar">
    <w:name w:val="Note Heading Char"/>
    <w:basedOn w:val="DefaultParagraphFont"/>
    <w:link w:val="NoteHeading"/>
    <w:rPr>
      <w:sz w:val="22"/>
      <w:lang w:val="en-GB" w:eastAsia="en-US"/>
    </w:rPr>
  </w:style>
  <w:style w:type="paragraph" w:styleId="FootnoteText">
    <w:name w:val="footnote text"/>
    <w:basedOn w:val="Normal"/>
    <w:link w:val="FootnoteTextChar"/>
    <w:pPr>
      <w:spacing w:after="0" w:line="240" w:lineRule="auto"/>
    </w:pPr>
    <w:rPr>
      <w:sz w:val="20"/>
    </w:rPr>
  </w:style>
  <w:style w:type="character" w:customStyle="1" w:styleId="FootnoteTextChar">
    <w:name w:val="Footnote Text Char"/>
    <w:basedOn w:val="DefaultParagraphFont"/>
    <w:link w:val="FootnoteText"/>
    <w:rPr>
      <w:lang w:val="en-GB" w:eastAsia="en-US"/>
    </w:rPr>
  </w:style>
  <w:style w:type="character" w:styleId="FootnoteReference">
    <w:name w:val="footnote reference"/>
    <w:basedOn w:val="DefaultParagraphFont"/>
    <w:rPr>
      <w:vertAlign w:val="superscript"/>
    </w:rPr>
  </w:style>
  <w:style w:type="paragraph" w:styleId="Closing">
    <w:name w:val="Closing"/>
    <w:basedOn w:val="Normal"/>
    <w:link w:val="ClosingChar"/>
    <w:pPr>
      <w:spacing w:after="0" w:line="240" w:lineRule="auto"/>
      <w:ind w:left="4252"/>
    </w:pPr>
  </w:style>
  <w:style w:type="character" w:customStyle="1" w:styleId="ClosingChar">
    <w:name w:val="Closing Char"/>
    <w:basedOn w:val="DefaultParagraphFont"/>
    <w:link w:val="Closing"/>
    <w:rPr>
      <w:sz w:val="22"/>
      <w:lang w:val="en-GB" w:eastAsia="en-US"/>
    </w:r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Emphasis">
    <w:name w:val="Emphasis"/>
    <w:basedOn w:val="DefaultParagraphFont"/>
    <w:qFormat/>
    <w:rPr>
      <w:i/>
      <w:iCs/>
    </w:rPr>
  </w:style>
  <w:style w:type="paragraph" w:styleId="HTMLAddress">
    <w:name w:val="HTML Address"/>
    <w:basedOn w:val="Normal"/>
    <w:link w:val="HTMLAddressChar"/>
    <w:pPr>
      <w:spacing w:after="0" w:line="240" w:lineRule="auto"/>
    </w:pPr>
    <w:rPr>
      <w:i/>
      <w:iCs/>
    </w:rPr>
  </w:style>
  <w:style w:type="character" w:customStyle="1" w:styleId="HTMLAddressChar">
    <w:name w:val="HTML Address Char"/>
    <w:basedOn w:val="DefaultParagraphFont"/>
    <w:link w:val="HTMLAddress"/>
    <w:rPr>
      <w:i/>
      <w:iCs/>
      <w:sz w:val="22"/>
      <w:lang w:val="en-GB" w:eastAsia="en-US"/>
    </w:rPr>
  </w:style>
  <w:style w:type="character" w:styleId="HTMLAcronym">
    <w:name w:val="HTML Acronym"/>
    <w:basedOn w:val="DefaultParagraphFont"/>
  </w:style>
  <w:style w:type="character" w:styleId="HTMLSample">
    <w:name w:val="HTML Sample"/>
    <w:basedOn w:val="DefaultParagraphFont"/>
    <w:rPr>
      <w:rFonts w:ascii="Consolas" w:hAnsi="Consolas"/>
      <w:sz w:val="24"/>
      <w:szCs w:val="24"/>
    </w:rPr>
  </w:style>
  <w:style w:type="character" w:styleId="HTMLCode">
    <w:name w:val="HTML Code"/>
    <w:basedOn w:val="DefaultParagraphFont"/>
    <w:rPr>
      <w:rFonts w:ascii="Consolas" w:hAnsi="Consolas"/>
      <w:sz w:val="20"/>
      <w:szCs w:val="20"/>
    </w:rPr>
  </w:style>
  <w:style w:type="character" w:styleId="HTMLDefinition">
    <w:name w:val="HTML Definition"/>
    <w:basedOn w:val="DefaultParagraphFont"/>
    <w:rPr>
      <w:i/>
      <w:iCs/>
    </w:rPr>
  </w:style>
  <w:style w:type="character" w:styleId="HTMLTypewriter">
    <w:name w:val="HTML Typewriter"/>
    <w:basedOn w:val="DefaultParagraphFont"/>
    <w:rPr>
      <w:rFonts w:ascii="Consolas" w:hAnsi="Consolas"/>
      <w:sz w:val="20"/>
      <w:szCs w:val="20"/>
    </w:rPr>
  </w:style>
  <w:style w:type="character" w:styleId="HTMLKeyboard">
    <w:name w:val="HTML Keyboard"/>
    <w:basedOn w:val="DefaultParagraphFont"/>
    <w:rPr>
      <w:rFonts w:ascii="Consolas" w:hAnsi="Consolas"/>
      <w:sz w:val="20"/>
      <w:szCs w:val="20"/>
    </w:rPr>
  </w:style>
  <w:style w:type="character" w:styleId="HTMLVariable">
    <w:name w:val="HTML Variable"/>
    <w:basedOn w:val="DefaultParagraphFont"/>
    <w:rPr>
      <w:i/>
      <w:iCs/>
    </w:rPr>
  </w:style>
  <w:style w:type="paragraph" w:styleId="HTMLPreformatted">
    <w:name w:val="HTML Preformatted"/>
    <w:basedOn w:val="Normal"/>
    <w:link w:val="HTMLPreformattedChar"/>
    <w:pPr>
      <w:spacing w:after="0"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hAnsi="Consolas"/>
      <w:lang w:val="en-GB" w:eastAsia="en-US"/>
    </w:rPr>
  </w:style>
  <w:style w:type="character" w:styleId="HTMLCite">
    <w:name w:val="HTML Cite"/>
    <w:basedOn w:val="DefaultParagraphFont"/>
    <w:rPr>
      <w:i/>
      <w:iCs/>
    </w:rPr>
  </w:style>
  <w:style w:type="character" w:styleId="Hyperlink">
    <w:name w:val="Hyperlink"/>
    <w:basedOn w:val="DefaultParagraphFont"/>
    <w:rPr>
      <w:color w:val="0000FF" w:themeColor="hyperlink"/>
      <w:u w:val="single"/>
    </w:rPr>
  </w:style>
  <w:style w:type="paragraph" w:styleId="Index1">
    <w:name w:val="index 1"/>
    <w:basedOn w:val="Normal"/>
    <w:next w:val="Normal"/>
    <w:autoRedefine/>
    <w:pPr>
      <w:spacing w:after="0" w:line="240" w:lineRule="auto"/>
      <w:ind w:left="220" w:hanging="220"/>
    </w:pPr>
  </w:style>
  <w:style w:type="paragraph" w:styleId="Index2">
    <w:name w:val="index 2"/>
    <w:basedOn w:val="Normal"/>
    <w:next w:val="Normal"/>
    <w:autoRedefine/>
    <w:pPr>
      <w:spacing w:after="0" w:line="240" w:lineRule="auto"/>
      <w:ind w:left="440" w:hanging="220"/>
    </w:pPr>
  </w:style>
  <w:style w:type="paragraph" w:styleId="Index3">
    <w:name w:val="index 3"/>
    <w:basedOn w:val="Normal"/>
    <w:next w:val="Normal"/>
    <w:autoRedefine/>
    <w:pPr>
      <w:spacing w:after="0" w:line="240" w:lineRule="auto"/>
      <w:ind w:left="660" w:hanging="220"/>
    </w:pPr>
  </w:style>
  <w:style w:type="paragraph" w:styleId="Index4">
    <w:name w:val="index 4"/>
    <w:basedOn w:val="Normal"/>
    <w:next w:val="Normal"/>
    <w:autoRedefine/>
    <w:pPr>
      <w:spacing w:after="0" w:line="240" w:lineRule="auto"/>
      <w:ind w:left="880" w:hanging="220"/>
    </w:pPr>
  </w:style>
  <w:style w:type="paragraph" w:styleId="Index5">
    <w:name w:val="index 5"/>
    <w:basedOn w:val="Normal"/>
    <w:next w:val="Normal"/>
    <w:autoRedefine/>
    <w:pPr>
      <w:spacing w:after="0" w:line="240" w:lineRule="auto"/>
      <w:ind w:left="1100" w:hanging="220"/>
    </w:pPr>
  </w:style>
  <w:style w:type="paragraph" w:styleId="Index6">
    <w:name w:val="index 6"/>
    <w:basedOn w:val="Normal"/>
    <w:next w:val="Normal"/>
    <w:autoRedefine/>
    <w:pPr>
      <w:spacing w:after="0" w:line="240" w:lineRule="auto"/>
      <w:ind w:left="1320" w:hanging="220"/>
    </w:pPr>
  </w:style>
  <w:style w:type="paragraph" w:styleId="Index7">
    <w:name w:val="index 7"/>
    <w:basedOn w:val="Normal"/>
    <w:next w:val="Normal"/>
    <w:autoRedefine/>
    <w:pPr>
      <w:spacing w:after="0" w:line="240" w:lineRule="auto"/>
      <w:ind w:left="1540" w:hanging="220"/>
    </w:pPr>
  </w:style>
  <w:style w:type="paragraph" w:styleId="Index8">
    <w:name w:val="index 8"/>
    <w:basedOn w:val="Normal"/>
    <w:next w:val="Normal"/>
    <w:autoRedefine/>
    <w:pPr>
      <w:spacing w:after="0" w:line="240" w:lineRule="auto"/>
      <w:ind w:left="1760" w:hanging="220"/>
    </w:pPr>
  </w:style>
  <w:style w:type="paragraph" w:styleId="Index9">
    <w:name w:val="index 9"/>
    <w:basedOn w:val="Normal"/>
    <w:next w:val="Normal"/>
    <w:autoRedefine/>
    <w:pPr>
      <w:spacing w:after="0" w:line="240" w:lineRule="auto"/>
      <w:ind w:left="1980" w:hanging="220"/>
    </w:pPr>
  </w:style>
  <w:style w:type="paragraph" w:styleId="IndexHeading">
    <w:name w:val="index heading"/>
    <w:basedOn w:val="Normal"/>
    <w:next w:val="Index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Next/>
      <w:keepLines/>
      <w:numPr>
        <w:numId w:val="0"/>
      </w:numPr>
      <w:overflowPunct w:val="0"/>
      <w:autoSpaceDE w:val="0"/>
      <w:autoSpaceDN w:val="0"/>
      <w:spacing w:before="480" w:after="0"/>
      <w:textAlignment w:val="baseline"/>
      <w:outlineLvl w:val="9"/>
    </w:pPr>
    <w:rPr>
      <w:rFonts w:asciiTheme="majorHAnsi" w:eastAsiaTheme="majorEastAsia" w:hAnsiTheme="majorHAnsi" w:cstheme="majorBidi"/>
      <w:b/>
      <w:bCs/>
      <w:color w:val="365F91" w:themeColor="accent1" w:themeShade="BF"/>
      <w:kern w:val="0"/>
      <w:sz w:val="28"/>
      <w:szCs w:val="28"/>
      <w:lang w:eastAsia="en-US"/>
    </w:rPr>
  </w:style>
  <w:style w:type="character" w:styleId="IntenseEmphasis">
    <w:name w:val="Intense Emphasis"/>
    <w:basedOn w:val="DefaultParagraphFont"/>
    <w:uiPriority w:val="21"/>
    <w:qFormat/>
    <w:rPr>
      <w:b/>
      <w:bCs/>
      <w:i/>
      <w:iCs/>
      <w:color w:val="4F81BD" w:themeColor="accent1"/>
    </w:rPr>
  </w:style>
  <w:style w:type="character" w:styleId="IntenseReference">
    <w:name w:val="Intense Reference"/>
    <w:basedOn w:val="DefaultParagraphFont"/>
    <w:uiPriority w:val="32"/>
    <w:qFormat/>
    <w:rPr>
      <w:b/>
      <w:bCs/>
      <w:smallCaps/>
      <w:color w:val="C0504D" w:themeColor="accent2"/>
      <w:spacing w:val="5"/>
      <w:u w:val="single"/>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lang w:val="en-GB" w:eastAsia="en-US"/>
    </w:rPr>
  </w:style>
  <w:style w:type="paragraph" w:styleId="NoSpacing">
    <w:name w:val="No Spacing"/>
    <w:uiPriority w:val="1"/>
    <w:qFormat/>
    <w:pPr>
      <w:overflowPunct w:val="0"/>
      <w:autoSpaceDE w:val="0"/>
      <w:autoSpaceDN w:val="0"/>
      <w:adjustRightInd w:val="0"/>
      <w:jc w:val="both"/>
      <w:textAlignment w:val="baseline"/>
    </w:pPr>
    <w:rPr>
      <w:sz w:val="22"/>
      <w:lang w:val="en-GB"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GB" w:eastAsia="en-US"/>
    </w:rPr>
  </w:style>
  <w:style w:type="character" w:styleId="CommentReference">
    <w:name w:val="annotation reference"/>
    <w:basedOn w:val="DefaultParagraphFont"/>
    <w:rPr>
      <w:sz w:val="16"/>
      <w:szCs w:val="16"/>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20"/>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Pr>
      <w:rFonts w:ascii="Consolas" w:hAnsi="Consolas"/>
      <w:lang w:val="en-GB" w:eastAsia="en-US"/>
    </w:rPr>
  </w:style>
  <w:style w:type="table" w:styleId="MediumList1">
    <w:name w:val="Medium List 1"/>
    <w:basedOn w:val="TableNormal"/>
    <w:uiPriority w:val="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en-US"/>
    </w:rPr>
  </w:style>
  <w:style w:type="paragraph" w:styleId="PlainText">
    <w:name w:val="Plain Text"/>
    <w:basedOn w:val="Normal"/>
    <w:link w:val="PlainTextChar"/>
    <w:pPr>
      <w:spacing w:after="0" w:line="240" w:lineRule="auto"/>
    </w:pPr>
    <w:rPr>
      <w:rFonts w:ascii="Consolas" w:hAnsi="Consolas"/>
      <w:sz w:val="21"/>
      <w:szCs w:val="21"/>
    </w:rPr>
  </w:style>
  <w:style w:type="character" w:customStyle="1" w:styleId="PlainTextChar">
    <w:name w:val="Plain Text Char"/>
    <w:basedOn w:val="DefaultParagraphFont"/>
    <w:link w:val="PlainText"/>
    <w:rPr>
      <w:rFonts w:ascii="Consolas" w:hAnsi="Consolas"/>
      <w:sz w:val="21"/>
      <w:szCs w:val="21"/>
      <w:lang w:val="en-GB" w:eastAsia="en-US"/>
    </w:rPr>
  </w:style>
  <w:style w:type="character" w:styleId="PlaceholderText">
    <w:name w:val="Placeholder Text"/>
    <w:basedOn w:val="DefaultParagraphFont"/>
    <w:uiPriority w:val="99"/>
    <w:semiHidden/>
    <w:rPr>
      <w:color w:val="808080"/>
    </w:rPr>
  </w:style>
  <w:style w:type="paragraph" w:styleId="TableofAuthorities">
    <w:name w:val="table of authorities"/>
    <w:basedOn w:val="Normal"/>
    <w:next w:val="Normal"/>
    <w:pPr>
      <w:spacing w:after="0"/>
      <w:ind w:left="220" w:hanging="220"/>
    </w:pPr>
  </w:style>
  <w:style w:type="character" w:styleId="SubtleEmphasis">
    <w:name w:val="Subtle Emphasis"/>
    <w:basedOn w:val="DefaultParagraphFont"/>
    <w:uiPriority w:val="19"/>
    <w:qFormat/>
    <w:rPr>
      <w:i/>
      <w:iCs/>
      <w:color w:val="808080" w:themeColor="text1" w:themeTint="7F"/>
    </w:rPr>
  </w:style>
  <w:style w:type="character" w:styleId="SubtleReference">
    <w:name w:val="Subtle Reference"/>
    <w:basedOn w:val="DefaultParagraphFont"/>
    <w:uiPriority w:val="31"/>
    <w:qFormat/>
    <w:rPr>
      <w:smallCaps/>
      <w:color w:val="C0504D" w:themeColor="accent2"/>
      <w:u w:val="single"/>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08"/>
    </w:p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lang w:val="en-GB" w:eastAsia="en-US"/>
    </w:rPr>
  </w:style>
  <w:style w:type="paragraph" w:styleId="BodyTextFirstIndent">
    <w:name w:val="Body Text First Indent"/>
    <w:basedOn w:val="BodyText"/>
    <w:link w:val="BodyTextFirstIndentChar"/>
    <w:pPr>
      <w:spacing w:after="240"/>
      <w:ind w:firstLine="360"/>
    </w:pPr>
  </w:style>
  <w:style w:type="character" w:customStyle="1" w:styleId="BodyTextChar">
    <w:name w:val="Body Text Char"/>
    <w:basedOn w:val="DefaultParagraphFont"/>
    <w:link w:val="BodyText"/>
    <w:rPr>
      <w:sz w:val="22"/>
      <w:lang w:val="en-GB" w:eastAsia="en-US"/>
    </w:rPr>
  </w:style>
  <w:style w:type="character" w:customStyle="1" w:styleId="BodyTextFirstIndentChar">
    <w:name w:val="Body Text First Indent Char"/>
    <w:basedOn w:val="BodyTextChar"/>
    <w:link w:val="BodyTextFirstIndent"/>
    <w:rPr>
      <w:sz w:val="22"/>
      <w:lang w:val="en-GB" w:eastAsia="en-US"/>
    </w:rPr>
  </w:style>
  <w:style w:type="paragraph" w:styleId="BodyTextFirstIndent2">
    <w:name w:val="Body Text First Indent 2"/>
    <w:basedOn w:val="BodyTextIndent"/>
    <w:link w:val="BodyTextFirstIndent2Char"/>
    <w:pPr>
      <w:overflowPunct w:val="0"/>
      <w:autoSpaceDE w:val="0"/>
      <w:autoSpaceDN w:val="0"/>
      <w:ind w:left="360" w:firstLine="360"/>
      <w:textAlignment w:val="baseline"/>
    </w:pPr>
    <w:rPr>
      <w:rFonts w:eastAsia="Times New Roman"/>
      <w:kern w:val="0"/>
      <w:lang w:eastAsia="en-US"/>
    </w:rPr>
  </w:style>
  <w:style w:type="character" w:customStyle="1" w:styleId="HouseStyleBaseZchn">
    <w:name w:val="House Style Base Zchn"/>
    <w:basedOn w:val="DefaultParagraphFont"/>
    <w:link w:val="HouseStyleBase"/>
    <w:rPr>
      <w:rFonts w:eastAsia="STZhongsong"/>
      <w:kern w:val="28"/>
      <w:sz w:val="22"/>
      <w:lang w:val="en-GB" w:eastAsia="zh-CN"/>
    </w:rPr>
  </w:style>
  <w:style w:type="character" w:customStyle="1" w:styleId="BodyTextIndentChar">
    <w:name w:val="Body Text Indent Char"/>
    <w:basedOn w:val="HouseStyleBaseZchn"/>
    <w:link w:val="BodyTextIndent"/>
    <w:rPr>
      <w:rFonts w:eastAsia="STZhongsong"/>
      <w:kern w:val="28"/>
      <w:sz w:val="22"/>
      <w:lang w:val="en-GB" w:eastAsia="zh-CN"/>
    </w:rPr>
  </w:style>
  <w:style w:type="character" w:customStyle="1" w:styleId="BodyTextFirstIndent2Char">
    <w:name w:val="Body Text First Indent 2 Char"/>
    <w:basedOn w:val="BodyTextIndentChar"/>
    <w:link w:val="BodyTextFirstIndent2"/>
    <w:rPr>
      <w:rFonts w:eastAsia="STZhongsong"/>
      <w:kern w:val="28"/>
      <w:sz w:val="22"/>
      <w:lang w:val="en-GB" w:eastAsia="en-US"/>
    </w:rPr>
  </w:style>
  <w:style w:type="paragraph" w:styleId="EnvelopeReturn">
    <w:name w:val="envelope return"/>
    <w:basedOn w:val="Normal"/>
    <w:pPr>
      <w:spacing w:after="0" w:line="240" w:lineRule="auto"/>
    </w:pPr>
    <w:rPr>
      <w:rFonts w:asciiTheme="majorHAnsi" w:eastAsiaTheme="majorEastAsia" w:hAnsiTheme="majorHAnsi" w:cstheme="majorBidi"/>
      <w:sz w:val="20"/>
    </w:rPr>
  </w:style>
  <w:style w:type="paragraph" w:styleId="EnvelopeAddress">
    <w:name w:val="envelope address"/>
    <w:basedOn w:val="Normal"/>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pPr>
      <w:spacing w:after="0" w:line="240" w:lineRule="auto"/>
      <w:ind w:left="4252"/>
    </w:pPr>
  </w:style>
  <w:style w:type="character" w:customStyle="1" w:styleId="SignatureChar">
    <w:name w:val="Signature Char"/>
    <w:basedOn w:val="DefaultParagraphFont"/>
    <w:link w:val="Signature"/>
    <w:rPr>
      <w:sz w:val="22"/>
      <w:lang w:val="en-GB" w:eastAsia="en-US"/>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en-GB" w:eastAsia="en-US"/>
    </w:rPr>
  </w:style>
  <w:style w:type="character" w:styleId="LineNumber">
    <w:name w:val="line number"/>
    <w:basedOn w:val="DefaultParagraphFont"/>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lang w:val="en-GB" w:eastAsia="en-US"/>
    </w:rPr>
  </w:style>
  <w:style w:type="character" w:customStyle="1" w:styleId="normal1">
    <w:name w:val="normal1"/>
    <w:basedOn w:val="DefaultParagraphFont"/>
    <w:rPr>
      <w:rFonts w:ascii="Arial" w:hAnsi="Arial" w:cs="Arial" w:hint="default"/>
      <w:color w:val="000000"/>
      <w:sz w:val="22"/>
      <w:szCs w:val="22"/>
    </w:rPr>
  </w:style>
  <w:style w:type="character" w:customStyle="1" w:styleId="customstylexy99241">
    <w:name w:val="customstylexy99241"/>
    <w:basedOn w:val="DefaultParagraphFont"/>
    <w:rPr>
      <w:rFonts w:ascii="Arial" w:hAnsi="Arial" w:cs="Arial" w:hint="default"/>
      <w:color w:val="000000"/>
      <w:sz w:val="22"/>
      <w:szCs w:val="22"/>
      <w:shd w:val="clear" w:color="auto" w:fill="00FFFF"/>
    </w:rPr>
  </w:style>
  <w:style w:type="character" w:customStyle="1" w:styleId="customstylexy99491">
    <w:name w:val="customstylexy99491"/>
    <w:basedOn w:val="DefaultParagraphFont"/>
    <w:rPr>
      <w:rFonts w:ascii="Arial" w:hAnsi="Arial" w:cs="Arial" w:hint="default"/>
      <w:color w:val="000000"/>
      <w:sz w:val="32"/>
      <w:szCs w:val="32"/>
    </w:rPr>
  </w:style>
  <w:style w:type="character" w:customStyle="1" w:styleId="customstylexy99301">
    <w:name w:val="customstylexy99301"/>
    <w:basedOn w:val="DefaultParagraphFont"/>
    <w:rPr>
      <w:rFonts w:ascii="Arial" w:hAnsi="Arial" w:cs="Arial" w:hint="default"/>
      <w:color w:val="000000"/>
      <w:sz w:val="22"/>
      <w:szCs w:val="22"/>
    </w:rPr>
  </w:style>
  <w:style w:type="character" w:customStyle="1" w:styleId="customstylexy99441">
    <w:name w:val="customstylexy99441"/>
    <w:basedOn w:val="DefaultParagraphFont"/>
    <w:rPr>
      <w:rFonts w:ascii="Arial" w:hAnsi="Arial" w:cs="Arial" w:hint="default"/>
      <w:color w:val="000000"/>
      <w:sz w:val="22"/>
      <w:szCs w:val="22"/>
      <w:shd w:val="clear" w:color="auto" w:fill="C0C0C0"/>
    </w:rPr>
  </w:style>
  <w:style w:type="character" w:customStyle="1" w:styleId="customstylexy99331">
    <w:name w:val="customstylexy99331"/>
    <w:basedOn w:val="DefaultParagraphFont"/>
    <w:rPr>
      <w:rFonts w:ascii="Arial" w:hAnsi="Arial" w:cs="Arial" w:hint="default"/>
      <w:color w:val="000000"/>
      <w:sz w:val="16"/>
      <w:szCs w:val="16"/>
      <w:shd w:val="clear" w:color="auto" w:fill="FFFF00"/>
    </w:rPr>
  </w:style>
  <w:style w:type="character" w:customStyle="1" w:styleId="customstylexy99371">
    <w:name w:val="customstylexy99371"/>
    <w:basedOn w:val="DefaultParagraphFont"/>
    <w:rPr>
      <w:rFonts w:ascii="Arial" w:hAnsi="Arial" w:cs="Arial" w:hint="default"/>
      <w:b/>
      <w:bCs/>
      <w:color w:val="000000"/>
      <w:sz w:val="22"/>
      <w:szCs w:val="22"/>
    </w:rPr>
  </w:style>
  <w:style w:type="character" w:customStyle="1" w:styleId="cn7b42f361">
    <w:name w:val="cn7b42f361"/>
    <w:basedOn w:val="DefaultParagraphFont"/>
    <w:rPr>
      <w:rFonts w:ascii="Arial" w:hAnsi="Arial" w:cs="Arial" w:hint="default"/>
      <w:b/>
      <w:bCs/>
      <w:color w:val="000000"/>
      <w:sz w:val="22"/>
      <w:szCs w:val="22"/>
    </w:rPr>
  </w:style>
  <w:style w:type="character" w:customStyle="1" w:styleId="cncfb57341">
    <w:name w:val="cncfb57341"/>
    <w:basedOn w:val="DefaultParagraphFont"/>
    <w:rPr>
      <w:rFonts w:ascii="Arial" w:hAnsi="Arial" w:cs="Arial" w:hint="default"/>
      <w:b/>
      <w:bCs/>
      <w:color w:val="000000"/>
      <w:sz w:val="22"/>
      <w:szCs w:val="22"/>
    </w:rPr>
  </w:style>
  <w:style w:type="character" w:customStyle="1" w:styleId="cncfb57331">
    <w:name w:val="cncfb57331"/>
    <w:basedOn w:val="DefaultParagraphFont"/>
    <w:rPr>
      <w:rFonts w:ascii="Arial" w:hAnsi="Arial" w:cs="Arial" w:hint="default"/>
      <w:color w:val="000000"/>
      <w:sz w:val="22"/>
      <w:szCs w:val="22"/>
      <w:shd w:val="clear" w:color="auto" w:fill="C0C0C0"/>
    </w:rPr>
  </w:style>
  <w:style w:type="character" w:customStyle="1" w:styleId="cn49805391">
    <w:name w:val="cn49805391"/>
    <w:basedOn w:val="DefaultParagraphFont"/>
    <w:rPr>
      <w:rFonts w:ascii="Arial" w:hAnsi="Arial" w:cs="Arial" w:hint="default"/>
      <w:color w:val="000000"/>
      <w:sz w:val="18"/>
      <w:szCs w:val="18"/>
    </w:rPr>
  </w:style>
  <w:style w:type="character" w:customStyle="1" w:styleId="cn49805401">
    <w:name w:val="cn49805401"/>
    <w:basedOn w:val="DefaultParagraphFont"/>
    <w:rPr>
      <w:rFonts w:ascii="Arial" w:hAnsi="Arial" w:cs="Arial" w:hint="default"/>
      <w:color w:val="000000"/>
      <w:sz w:val="18"/>
      <w:szCs w:val="18"/>
      <w:shd w:val="clear" w:color="auto" w:fill="FFFF00"/>
    </w:rPr>
  </w:style>
  <w:style w:type="character" w:customStyle="1" w:styleId="customstylexy99291">
    <w:name w:val="customstylexy99291"/>
    <w:basedOn w:val="DefaultParagraphFont"/>
    <w:rPr>
      <w:rFonts w:ascii="Arial" w:hAnsi="Arial" w:cs="Arial" w:hint="default"/>
      <w:color w:val="000000"/>
      <w:sz w:val="22"/>
      <w:szCs w:val="22"/>
      <w:shd w:val="clear" w:color="auto" w:fill="C0C0C0"/>
    </w:rPr>
  </w:style>
  <w:style w:type="character" w:customStyle="1" w:styleId="cn8dfb4591">
    <w:name w:val="cn8dfb4591"/>
    <w:basedOn w:val="DefaultParagraphFont"/>
    <w:rPr>
      <w:rFonts w:ascii="Arial" w:hAnsi="Arial" w:cs="Arial" w:hint="default"/>
      <w:b/>
      <w:bCs/>
      <w:color w:val="000000"/>
      <w:sz w:val="22"/>
      <w:szCs w:val="22"/>
    </w:rPr>
  </w:style>
  <w:style w:type="character" w:customStyle="1" w:styleId="cnffc1a481">
    <w:name w:val="cnffc1a481"/>
    <w:rPr>
      <w:rFonts w:ascii="Arial" w:hAnsi="Arial" w:cs="Arial" w:hint="default"/>
      <w:color w:val="000000"/>
      <w:sz w:val="22"/>
      <w:szCs w:val="22"/>
    </w:rPr>
  </w:style>
  <w:style w:type="character" w:customStyle="1" w:styleId="cnffc1a491">
    <w:name w:val="cnffc1a491"/>
    <w:rPr>
      <w:rFonts w:ascii="Arial" w:hAnsi="Arial" w:cs="Arial" w:hint="default"/>
      <w:color w:val="000000"/>
      <w:sz w:val="22"/>
      <w:szCs w:val="22"/>
      <w:shd w:val="clear" w:color="auto" w:fill="C0C0C0"/>
    </w:rPr>
  </w:style>
  <w:style w:type="character" w:customStyle="1" w:styleId="cnffc1a511">
    <w:name w:val="cnffc1a511"/>
    <w:rPr>
      <w:rFonts w:ascii="Arial" w:hAnsi="Arial" w:cs="Arial" w:hint="default"/>
      <w:color w:val="000000"/>
      <w:sz w:val="16"/>
      <w:szCs w:val="16"/>
      <w:shd w:val="clear" w:color="auto" w:fill="FFFF00"/>
    </w:rPr>
  </w:style>
  <w:style w:type="character" w:customStyle="1" w:styleId="cnd02aa231">
    <w:name w:val="cnd02aa231"/>
    <w:rsid w:val="001F610D"/>
    <w:rPr>
      <w:rFonts w:ascii="Arial" w:hAnsi="Arial" w:cs="Arial" w:hint="default"/>
      <w:color w:val="000000"/>
      <w:sz w:val="22"/>
      <w:szCs w:val="22"/>
      <w:shd w:val="clear" w:color="auto" w:fil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RAMM\AppData\Roaming\plato\data\main\template-files\standard-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 A T M A T T E R S ! 4 9 3 2 7 0 8 . 1 < / d o c u m e n t i d >  
     < s e n d e r i d > F E H R I N G S < / s e n d e r i d >  
     < s e n d e r e m a i l > S A B I N E . F E H R I N G E R @ D L A P I P E R . C O M < / s e n d e r e m a i l >  
     < l a s t m o d i f i e d > 2 0 2 0 - 0 4 - 1 4 T 0 2 : 2 7 : 0 0 . 0 0 0 0 0 0 0 + 0 2 : 0 0 < / l a s t m o d i f i e d >  
     < d a t a b a s e > A T M A T T E R S < / d a t a b a s e >  
 < / p r o p e r t i e s > 
</file>

<file path=docProps/app.xml><?xml version="1.0" encoding="utf-8"?>
<Properties xmlns="http://schemas.openxmlformats.org/officeDocument/2006/extended-properties" xmlns:vt="http://schemas.openxmlformats.org/officeDocument/2006/docPropsVTypes">
  <Template>standard-blank</Template>
  <TotalTime>0</TotalTime>
  <Pages>3</Pages>
  <Words>790</Words>
  <Characters>5967</Characters>
  <Application>Microsoft Office Word</Application>
  <DocSecurity>0</DocSecurity>
  <Lines>198</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DLA Piper</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dc:creator>
  <cp:lastModifiedBy>Fehringer, Sabine</cp:lastModifiedBy>
  <cp:revision>4</cp:revision>
  <cp:lastPrinted>1998-12-07T12:38:00Z</cp:lastPrinted>
  <dcterms:created xsi:type="dcterms:W3CDTF">2019-08-28T18:42:00Z</dcterms:created>
  <dcterms:modified xsi:type="dcterms:W3CDTF">2020-04-14T00:27:00Z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934a80f5-d5c6-42ce-9343-609a3c1f72fc</vt:lpwstr>
  </property>
  <property fmtid="{D5CDD505-2E9C-101B-9397-08002B2CF9AE}" pid="3" name="Plato Template">
    <vt:lpwstr>standard-blank</vt:lpwstr>
  </property>
  <property fmtid="{D5CDD505-2E9C-101B-9397-08002B2CF9AE}" pid="4" name="Plato Template Version">
    <vt:lpwstr>0.0</vt:lpwstr>
  </property>
  <property fmtid="{D5CDD505-2E9C-101B-9397-08002B2CF9AE}" pid="5" name="Plato Language">
    <vt:lpwstr>en_GB</vt:lpwstr>
  </property>
  <property fmtid="{D5CDD505-2E9C-101B-9397-08002B2CF9AE}" pid="6" name="Plato Office">
    <vt:lpwstr>VIENNA</vt:lpwstr>
  </property>
  <property fmtid="{D5CDD505-2E9C-101B-9397-08002B2CF9AE}" pid="7" name="Plato Jurisdiction">
    <vt:lpwstr>AUT</vt:lpwstr>
  </property>
  <property fmtid="{D5CDD505-2E9C-101B-9397-08002B2CF9AE}" pid="8" name="AHS Applied">
    <vt:lpwstr/>
  </property>
</Properties>
</file>